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64DCB3" w14:textId="77777777" w:rsidR="0077485E" w:rsidRPr="00760B18" w:rsidRDefault="0077485E" w:rsidP="002917AF">
      <w:pPr>
        <w:jc w:val="center"/>
        <w:rPr>
          <w:sz w:val="24"/>
          <w:szCs w:val="24"/>
        </w:rPr>
      </w:pPr>
    </w:p>
    <w:p w14:paraId="27A5FFE6" w14:textId="2A564382" w:rsidR="002917AF" w:rsidRDefault="00E0079C" w:rsidP="002917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CONVOCATORIA DE</w:t>
      </w:r>
      <w:r w:rsidR="002917AF">
        <w:rPr>
          <w:rFonts w:ascii="Times New Roman" w:hAnsi="Times New Roman" w:cs="Times New Roman"/>
          <w:b/>
          <w:bCs/>
          <w:sz w:val="24"/>
          <w:szCs w:val="24"/>
        </w:rPr>
        <w:t xml:space="preserve"> ELECCIONES PARA LA RENOVACIÓN DE LA </w:t>
      </w:r>
      <w:r w:rsidR="00F9089A" w:rsidRPr="00F9089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PRESIDENCIA Y SECRETAR</w:t>
      </w:r>
      <w:r w:rsidR="004D792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Í</w:t>
      </w:r>
      <w:r w:rsidR="00F9089A" w:rsidRPr="00F9089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A</w:t>
      </w:r>
      <w:r w:rsidR="00F9089A">
        <w:rPr>
          <w:rFonts w:ascii="Times New Roman" w:hAnsi="Times New Roman" w:cs="Times New Roman"/>
          <w:b/>
          <w:bCs/>
          <w:sz w:val="24"/>
          <w:szCs w:val="24"/>
        </w:rPr>
        <w:t xml:space="preserve"> DE LA DELEGACIÓN DE ESTUDIANTES DE LA </w:t>
      </w:r>
      <w:r w:rsidR="00F9089A" w:rsidRPr="00F9089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[NOMBRE DE LA FACULTAD/ESCUELA]</w:t>
      </w:r>
      <w:r w:rsidR="002917AF">
        <w:rPr>
          <w:rFonts w:ascii="Times New Roman" w:hAnsi="Times New Roman" w:cs="Times New Roman"/>
          <w:b/>
          <w:bCs/>
          <w:sz w:val="24"/>
          <w:szCs w:val="24"/>
        </w:rPr>
        <w:t xml:space="preserve"> DE LA UNIVERSIDAD DE OVIEDO </w:t>
      </w:r>
      <w:r w:rsidR="00F9089A" w:rsidRPr="00F9089A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[AÑO]</w:t>
      </w:r>
    </w:p>
    <w:p w14:paraId="76A38AC9" w14:textId="77777777" w:rsidR="00760B18" w:rsidRDefault="00760B18" w:rsidP="002917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8ADA18A" w14:textId="369416BA" w:rsidR="002917AF" w:rsidRDefault="002917AF" w:rsidP="002917AF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Fundamentos y Antecedentes</w:t>
      </w:r>
    </w:p>
    <w:p w14:paraId="259836B0" w14:textId="700AFF80" w:rsidR="00E0079C" w:rsidRDefault="002917AF" w:rsidP="00E0079C">
      <w:pPr>
        <w:jc w:val="both"/>
        <w:rPr>
          <w:rFonts w:ascii="Times New Roman" w:hAnsi="Times New Roman" w:cs="Times New Roman"/>
          <w:sz w:val="24"/>
          <w:szCs w:val="24"/>
        </w:rPr>
      </w:pPr>
      <w:r w:rsidRPr="002917AF">
        <w:rPr>
          <w:rFonts w:ascii="Times New Roman" w:hAnsi="Times New Roman" w:cs="Times New Roman"/>
          <w:b/>
          <w:bCs/>
          <w:sz w:val="24"/>
          <w:szCs w:val="24"/>
        </w:rPr>
        <w:t xml:space="preserve">PRIMERO.- </w:t>
      </w:r>
      <w:r w:rsidR="00E0079C">
        <w:rPr>
          <w:rFonts w:ascii="Times New Roman" w:hAnsi="Times New Roman" w:cs="Times New Roman"/>
          <w:sz w:val="24"/>
          <w:szCs w:val="24"/>
        </w:rPr>
        <w:t>Visto el artículo 1</w:t>
      </w:r>
      <w:r w:rsidR="000C62C2">
        <w:rPr>
          <w:rFonts w:ascii="Times New Roman" w:hAnsi="Times New Roman" w:cs="Times New Roman"/>
          <w:sz w:val="24"/>
          <w:szCs w:val="24"/>
        </w:rPr>
        <w:t>5</w:t>
      </w:r>
      <w:r w:rsidR="00E0079C">
        <w:rPr>
          <w:rFonts w:ascii="Times New Roman" w:hAnsi="Times New Roman" w:cs="Times New Roman"/>
          <w:sz w:val="24"/>
          <w:szCs w:val="24"/>
        </w:rPr>
        <w:t xml:space="preserve"> del </w:t>
      </w:r>
      <w:r w:rsidR="000C62C2" w:rsidRPr="000C62C2">
        <w:rPr>
          <w:rFonts w:ascii="Times New Roman" w:hAnsi="Times New Roman" w:cs="Times New Roman"/>
          <w:sz w:val="24"/>
          <w:szCs w:val="24"/>
        </w:rPr>
        <w:t>Reglamento de las Asambleas de Centros</w:t>
      </w:r>
      <w:r w:rsidR="000C62C2">
        <w:rPr>
          <w:rFonts w:ascii="Times New Roman" w:hAnsi="Times New Roman" w:cs="Times New Roman"/>
          <w:sz w:val="24"/>
          <w:szCs w:val="24"/>
        </w:rPr>
        <w:t xml:space="preserve"> (BOPA </w:t>
      </w:r>
      <w:r w:rsidR="000C62C2" w:rsidRPr="000C62C2">
        <w:rPr>
          <w:rFonts w:ascii="Times New Roman" w:hAnsi="Times New Roman" w:cs="Times New Roman"/>
          <w:sz w:val="24"/>
          <w:szCs w:val="24"/>
        </w:rPr>
        <w:t>9-VIII-2024</w:t>
      </w:r>
      <w:r w:rsidR="000C62C2">
        <w:rPr>
          <w:rFonts w:ascii="Times New Roman" w:hAnsi="Times New Roman" w:cs="Times New Roman"/>
          <w:sz w:val="24"/>
          <w:szCs w:val="24"/>
        </w:rPr>
        <w:t>)</w:t>
      </w:r>
      <w:r w:rsidR="00E0079C">
        <w:rPr>
          <w:rFonts w:ascii="Times New Roman" w:hAnsi="Times New Roman" w:cs="Times New Roman"/>
          <w:sz w:val="24"/>
          <w:szCs w:val="24"/>
        </w:rPr>
        <w:t>, para la convocatoria de elecciones.</w:t>
      </w:r>
    </w:p>
    <w:p w14:paraId="083A7D92" w14:textId="3858F2B2" w:rsidR="006D2BD2" w:rsidRDefault="002917AF" w:rsidP="008B79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SEGUNDO.-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0079C">
        <w:rPr>
          <w:rFonts w:ascii="Times New Roman" w:hAnsi="Times New Roman" w:cs="Times New Roman"/>
          <w:sz w:val="24"/>
          <w:szCs w:val="24"/>
        </w:rPr>
        <w:t xml:space="preserve">De conformidad con el </w:t>
      </w:r>
      <w:r w:rsidR="00E00659" w:rsidRPr="00E00659">
        <w:rPr>
          <w:rFonts w:ascii="Times New Roman" w:hAnsi="Times New Roman" w:cs="Times New Roman"/>
          <w:sz w:val="24"/>
          <w:szCs w:val="24"/>
        </w:rPr>
        <w:t>Reglamento Electoral del Consejo de Estudiantes</w:t>
      </w:r>
      <w:r w:rsidR="00E00659">
        <w:rPr>
          <w:rFonts w:ascii="Times New Roman" w:hAnsi="Times New Roman" w:cs="Times New Roman"/>
          <w:sz w:val="24"/>
          <w:szCs w:val="24"/>
        </w:rPr>
        <w:t xml:space="preserve"> (BOPA </w:t>
      </w:r>
      <w:r w:rsidR="00E00659" w:rsidRPr="00E00659">
        <w:rPr>
          <w:rFonts w:ascii="Times New Roman" w:hAnsi="Times New Roman" w:cs="Times New Roman"/>
          <w:sz w:val="24"/>
          <w:szCs w:val="24"/>
        </w:rPr>
        <w:t>21-II-2024</w:t>
      </w:r>
      <w:r w:rsidR="00E00659">
        <w:rPr>
          <w:rFonts w:ascii="Times New Roman" w:hAnsi="Times New Roman" w:cs="Times New Roman"/>
          <w:sz w:val="24"/>
          <w:szCs w:val="24"/>
        </w:rPr>
        <w:t>)</w:t>
      </w:r>
      <w:r w:rsidR="00E0079C">
        <w:rPr>
          <w:rFonts w:ascii="Times New Roman" w:hAnsi="Times New Roman" w:cs="Times New Roman"/>
          <w:sz w:val="24"/>
          <w:szCs w:val="24"/>
        </w:rPr>
        <w:t>, los Estatutos de la Universidad de Oviedo</w:t>
      </w:r>
      <w:r w:rsidR="00D754C9">
        <w:rPr>
          <w:rFonts w:ascii="Times New Roman" w:hAnsi="Times New Roman" w:cs="Times New Roman"/>
          <w:sz w:val="24"/>
          <w:szCs w:val="24"/>
        </w:rPr>
        <w:t xml:space="preserve"> (Decreto 77/2024)</w:t>
      </w:r>
      <w:r w:rsidR="00E0079C">
        <w:rPr>
          <w:rFonts w:ascii="Times New Roman" w:hAnsi="Times New Roman" w:cs="Times New Roman"/>
          <w:sz w:val="24"/>
          <w:szCs w:val="24"/>
        </w:rPr>
        <w:t xml:space="preserve"> y la normativa de aplicación.</w:t>
      </w:r>
    </w:p>
    <w:p w14:paraId="229F55DA" w14:textId="77777777" w:rsidR="00760B18" w:rsidRPr="006D2BD2" w:rsidRDefault="00760B18" w:rsidP="008B790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1C1DB5" w14:textId="1B1FDB04" w:rsidR="00760B18" w:rsidRDefault="008B7906" w:rsidP="008B79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la vista de todo esto, la Presidencia </w:t>
      </w:r>
      <w:r w:rsidR="006D2BD2">
        <w:rPr>
          <w:rFonts w:ascii="Times New Roman" w:hAnsi="Times New Roman" w:cs="Times New Roman"/>
          <w:sz w:val="24"/>
          <w:szCs w:val="24"/>
        </w:rPr>
        <w:t>de la Delegación</w:t>
      </w:r>
      <w:r>
        <w:rPr>
          <w:rFonts w:ascii="Times New Roman" w:hAnsi="Times New Roman" w:cs="Times New Roman"/>
          <w:sz w:val="24"/>
          <w:szCs w:val="24"/>
        </w:rPr>
        <w:t xml:space="preserve"> de Estudiantes</w:t>
      </w:r>
    </w:p>
    <w:p w14:paraId="27149338" w14:textId="20A2FF61" w:rsidR="008B7906" w:rsidRDefault="008B7906" w:rsidP="008B7906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>
        <w:rPr>
          <w:rFonts w:ascii="Times New Roman" w:hAnsi="Times New Roman" w:cs="Times New Roman"/>
          <w:b/>
          <w:bCs/>
          <w:smallCaps/>
          <w:sz w:val="24"/>
          <w:szCs w:val="24"/>
        </w:rPr>
        <w:t>Resuelve</w:t>
      </w:r>
    </w:p>
    <w:p w14:paraId="7D4DC992" w14:textId="57D1BBEB" w:rsidR="008B7906" w:rsidRDefault="008B7906" w:rsidP="008B79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PRIMERO.-</w:t>
      </w:r>
      <w:r>
        <w:rPr>
          <w:rFonts w:ascii="Times New Roman" w:hAnsi="Times New Roman" w:cs="Times New Roman"/>
          <w:sz w:val="24"/>
          <w:szCs w:val="24"/>
        </w:rPr>
        <w:t xml:space="preserve"> Convocar las elecciones a la </w:t>
      </w:r>
      <w:r w:rsidRPr="00E452A3">
        <w:rPr>
          <w:rFonts w:ascii="Times New Roman" w:hAnsi="Times New Roman" w:cs="Times New Roman"/>
          <w:sz w:val="24"/>
          <w:szCs w:val="24"/>
          <w:highlight w:val="yellow"/>
        </w:rPr>
        <w:t>Presidencia</w:t>
      </w:r>
      <w:r w:rsidR="00D754C9" w:rsidRPr="00E452A3">
        <w:rPr>
          <w:rFonts w:ascii="Times New Roman" w:hAnsi="Times New Roman" w:cs="Times New Roman"/>
          <w:sz w:val="24"/>
          <w:szCs w:val="24"/>
          <w:highlight w:val="yellow"/>
        </w:rPr>
        <w:t xml:space="preserve"> y</w:t>
      </w:r>
      <w:r w:rsidRPr="00E452A3">
        <w:rPr>
          <w:rFonts w:ascii="Times New Roman" w:hAnsi="Times New Roman" w:cs="Times New Roman"/>
          <w:sz w:val="24"/>
          <w:szCs w:val="24"/>
          <w:highlight w:val="yellow"/>
        </w:rPr>
        <w:t xml:space="preserve"> Secretaría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2BE">
        <w:rPr>
          <w:rFonts w:ascii="Times New Roman" w:hAnsi="Times New Roman" w:cs="Times New Roman"/>
          <w:sz w:val="24"/>
          <w:szCs w:val="24"/>
        </w:rPr>
        <w:t>según el calendario electoral que figura en el Anexo I.</w:t>
      </w:r>
    </w:p>
    <w:p w14:paraId="5C94E979" w14:textId="19F8B258" w:rsidR="008B7906" w:rsidRDefault="008B7906" w:rsidP="008B79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SEGUNDO.-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3BF5">
        <w:rPr>
          <w:rFonts w:ascii="Times New Roman" w:hAnsi="Times New Roman" w:cs="Times New Roman"/>
          <w:sz w:val="24"/>
          <w:szCs w:val="24"/>
        </w:rPr>
        <w:t>Notificar la</w:t>
      </w:r>
      <w:r w:rsidR="00E452A3">
        <w:rPr>
          <w:rFonts w:ascii="Times New Roman" w:hAnsi="Times New Roman" w:cs="Times New Roman"/>
          <w:sz w:val="24"/>
          <w:szCs w:val="24"/>
        </w:rPr>
        <w:t xml:space="preserve"> presente convocatoria electoral a</w:t>
      </w:r>
      <w:r w:rsidR="00A438E7">
        <w:rPr>
          <w:rFonts w:ascii="Times New Roman" w:hAnsi="Times New Roman" w:cs="Times New Roman"/>
          <w:sz w:val="24"/>
          <w:szCs w:val="24"/>
        </w:rPr>
        <w:t xml:space="preserve"> la Junta Electoral del Consejo de Estudiantes</w:t>
      </w:r>
      <w:r w:rsidR="00064C3A">
        <w:rPr>
          <w:rFonts w:ascii="Times New Roman" w:hAnsi="Times New Roman" w:cs="Times New Roman"/>
          <w:sz w:val="24"/>
          <w:szCs w:val="24"/>
        </w:rPr>
        <w:t xml:space="preserve"> y a los miembros de la Delegación de Estudiantes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D4BD2C" w14:textId="6FEEED8B" w:rsidR="0067122A" w:rsidRDefault="00A438E7" w:rsidP="008B79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TERCERO</w:t>
      </w:r>
      <w:r w:rsidR="0067122A">
        <w:rPr>
          <w:rFonts w:ascii="Times New Roman" w:hAnsi="Times New Roman" w:cs="Times New Roman"/>
          <w:b/>
          <w:bCs/>
          <w:sz w:val="24"/>
          <w:szCs w:val="24"/>
        </w:rPr>
        <w:t xml:space="preserve">.- </w:t>
      </w:r>
      <w:r>
        <w:rPr>
          <w:rFonts w:ascii="Times New Roman" w:hAnsi="Times New Roman" w:cs="Times New Roman"/>
          <w:sz w:val="24"/>
          <w:szCs w:val="24"/>
        </w:rPr>
        <w:t>Notificar</w:t>
      </w:r>
      <w:r w:rsidR="0067122A">
        <w:rPr>
          <w:rFonts w:ascii="Times New Roman" w:hAnsi="Times New Roman" w:cs="Times New Roman"/>
          <w:sz w:val="24"/>
          <w:szCs w:val="24"/>
        </w:rPr>
        <w:t xml:space="preserve"> y requerir </w:t>
      </w:r>
      <w:r>
        <w:rPr>
          <w:rFonts w:ascii="Times New Roman" w:hAnsi="Times New Roman" w:cs="Times New Roman"/>
          <w:sz w:val="24"/>
          <w:szCs w:val="24"/>
        </w:rPr>
        <w:t>al Vicerrector de Estudiantes y Empleabilidad</w:t>
      </w:r>
      <w:r w:rsidR="0067122A">
        <w:rPr>
          <w:rFonts w:ascii="Times New Roman" w:hAnsi="Times New Roman" w:cs="Times New Roman"/>
          <w:sz w:val="24"/>
          <w:szCs w:val="24"/>
        </w:rPr>
        <w:t xml:space="preserve"> que </w:t>
      </w:r>
      <w:r>
        <w:rPr>
          <w:rFonts w:ascii="Times New Roman" w:hAnsi="Times New Roman" w:cs="Times New Roman"/>
          <w:sz w:val="24"/>
          <w:szCs w:val="24"/>
        </w:rPr>
        <w:t xml:space="preserve">comunique </w:t>
      </w:r>
      <w:r w:rsidR="00760B18">
        <w:rPr>
          <w:rFonts w:ascii="Times New Roman" w:hAnsi="Times New Roman" w:cs="Times New Roman"/>
          <w:sz w:val="24"/>
          <w:szCs w:val="24"/>
        </w:rPr>
        <w:t>el censo electoral provisional de la Delegación de Estudiantes</w:t>
      </w:r>
      <w:r w:rsidR="00923BF5">
        <w:rPr>
          <w:rFonts w:ascii="Times New Roman" w:hAnsi="Times New Roman" w:cs="Times New Roman"/>
          <w:sz w:val="24"/>
          <w:szCs w:val="24"/>
        </w:rPr>
        <w:t xml:space="preserve"> para estas elecciones</w:t>
      </w:r>
      <w:r w:rsidR="0067122A">
        <w:rPr>
          <w:rFonts w:ascii="Times New Roman" w:hAnsi="Times New Roman" w:cs="Times New Roman"/>
          <w:sz w:val="24"/>
          <w:szCs w:val="24"/>
        </w:rPr>
        <w:t>.</w:t>
      </w:r>
    </w:p>
    <w:p w14:paraId="4879B08C" w14:textId="319A0BF7" w:rsidR="000C62BE" w:rsidRPr="000C62BE" w:rsidRDefault="00AA09A2" w:rsidP="008B790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CUARTO</w:t>
      </w:r>
      <w:r w:rsidR="000C62BE">
        <w:rPr>
          <w:rFonts w:ascii="Times New Roman" w:hAnsi="Times New Roman" w:cs="Times New Roman"/>
          <w:b/>
          <w:bCs/>
          <w:sz w:val="24"/>
          <w:szCs w:val="24"/>
        </w:rPr>
        <w:t>.-</w:t>
      </w:r>
      <w:r w:rsidR="000C62BE">
        <w:rPr>
          <w:rFonts w:ascii="Times New Roman" w:hAnsi="Times New Roman" w:cs="Times New Roman"/>
          <w:sz w:val="24"/>
          <w:szCs w:val="24"/>
        </w:rPr>
        <w:t xml:space="preserve"> Proceder a su publicación en la página web</w:t>
      </w:r>
      <w:r w:rsidR="0096727C">
        <w:rPr>
          <w:rFonts w:ascii="Times New Roman" w:hAnsi="Times New Roman" w:cs="Times New Roman"/>
          <w:sz w:val="24"/>
          <w:szCs w:val="24"/>
        </w:rPr>
        <w:t xml:space="preserve"> del Consejo de Estudiantes.</w:t>
      </w:r>
    </w:p>
    <w:p w14:paraId="388F05DF" w14:textId="71B6542B" w:rsidR="00760B18" w:rsidRDefault="00760B18" w:rsidP="00D91DDF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A72BF7" w14:textId="3953A8CF" w:rsidR="00F07A47" w:rsidRDefault="004D792B" w:rsidP="00F07A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virtud del Reglamento Electoral del Consejo de Estudiantes, c</w:t>
      </w:r>
      <w:r w:rsidR="00F07A47" w:rsidRPr="00C12802">
        <w:rPr>
          <w:rFonts w:ascii="Times New Roman" w:hAnsi="Times New Roman" w:cs="Times New Roman"/>
          <w:sz w:val="24"/>
          <w:szCs w:val="24"/>
        </w:rPr>
        <w:t xml:space="preserve">ontra </w:t>
      </w:r>
      <w:r w:rsidR="00F07A47">
        <w:rPr>
          <w:rFonts w:ascii="Times New Roman" w:hAnsi="Times New Roman" w:cs="Times New Roman"/>
          <w:sz w:val="24"/>
          <w:szCs w:val="24"/>
        </w:rPr>
        <w:t>la presente resolución</w:t>
      </w:r>
      <w:r w:rsidR="00F07A47" w:rsidRPr="00C12802">
        <w:rPr>
          <w:rFonts w:ascii="Times New Roman" w:hAnsi="Times New Roman" w:cs="Times New Roman"/>
          <w:sz w:val="24"/>
          <w:szCs w:val="24"/>
        </w:rPr>
        <w:t xml:space="preserve"> podrá formularse reclamación en el plazo de </w:t>
      </w:r>
      <w:r w:rsidR="00F07A47">
        <w:rPr>
          <w:rFonts w:ascii="Times New Roman" w:hAnsi="Times New Roman" w:cs="Times New Roman"/>
          <w:sz w:val="24"/>
          <w:szCs w:val="24"/>
        </w:rPr>
        <w:t>tres</w:t>
      </w:r>
      <w:r w:rsidR="00F07A47" w:rsidRPr="00C12802">
        <w:rPr>
          <w:rFonts w:ascii="Times New Roman" w:hAnsi="Times New Roman" w:cs="Times New Roman"/>
          <w:sz w:val="24"/>
          <w:szCs w:val="24"/>
        </w:rPr>
        <w:t xml:space="preserve"> días hábiles, contados desde el día siguiente al de su publicación, mediante escrito remitido por correo electrónico desde la cuenta institucional a la Delegación de Estudiantes (</w:t>
      </w:r>
      <w:r w:rsidR="00F07A47" w:rsidRPr="00C12802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[correo institucional de la Delegación]</w:t>
      </w:r>
      <w:r w:rsidR="00F07A47" w:rsidRPr="00C12802">
        <w:rPr>
          <w:rFonts w:ascii="Times New Roman" w:hAnsi="Times New Roman" w:cs="Times New Roman"/>
          <w:sz w:val="24"/>
          <w:szCs w:val="24"/>
        </w:rPr>
        <w:t>).</w:t>
      </w:r>
    </w:p>
    <w:p w14:paraId="576204F4" w14:textId="77777777" w:rsidR="00F07A47" w:rsidRDefault="00F07A47" w:rsidP="00F07A4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DA484A" w14:textId="7D8449C3" w:rsidR="00D91DDF" w:rsidRDefault="00D91DDF" w:rsidP="00D91D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</w:t>
      </w:r>
      <w:r w:rsidR="008C2D2D" w:rsidRPr="008C2D2D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[CIUDAD]</w:t>
      </w:r>
      <w:r>
        <w:rPr>
          <w:rFonts w:ascii="Times New Roman" w:hAnsi="Times New Roman" w:cs="Times New Roman"/>
          <w:sz w:val="24"/>
          <w:szCs w:val="24"/>
        </w:rPr>
        <w:t xml:space="preserve">, a </w:t>
      </w:r>
      <w:r w:rsidR="008B7906">
        <w:rPr>
          <w:rFonts w:ascii="Times New Roman" w:hAnsi="Times New Roman" w:cs="Times New Roman"/>
          <w:sz w:val="24"/>
          <w:szCs w:val="24"/>
        </w:rPr>
        <w:t>fecha y hora de la firma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AABCFBB" w14:textId="6904595A" w:rsidR="008C2D2D" w:rsidRDefault="008C2D2D" w:rsidP="00D91DD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 presidencia de la Delegación de Estudiantes,</w:t>
      </w:r>
    </w:p>
    <w:p w14:paraId="0A7E1184" w14:textId="337E3C59" w:rsidR="00760B18" w:rsidRDefault="00760B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A014491" w14:textId="0324E68F" w:rsidR="0030507E" w:rsidRDefault="0030507E" w:rsidP="003050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I – CALENDARIO ELECTORAL</w:t>
      </w:r>
    </w:p>
    <w:p w14:paraId="2A2E139B" w14:textId="190D62BC" w:rsidR="00FF46D5" w:rsidRDefault="00FF46D5" w:rsidP="00FF46D5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5DB70E" w14:textId="02D7707E" w:rsidR="00FF46D5" w:rsidRDefault="00FF46D5" w:rsidP="00FF46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manera informativa se indica:</w:t>
      </w:r>
    </w:p>
    <w:tbl>
      <w:tblPr>
        <w:tblStyle w:val="Tablaconcuadrcula"/>
        <w:tblW w:w="9781" w:type="dxa"/>
        <w:tblInd w:w="-572" w:type="dxa"/>
        <w:tblLook w:val="04A0" w:firstRow="1" w:lastRow="0" w:firstColumn="1" w:lastColumn="0" w:noHBand="0" w:noVBand="1"/>
      </w:tblPr>
      <w:tblGrid>
        <w:gridCol w:w="4395"/>
        <w:gridCol w:w="2268"/>
        <w:gridCol w:w="3118"/>
      </w:tblGrid>
      <w:tr w:rsidR="00FF46D5" w14:paraId="1FFE6654" w14:textId="77777777" w:rsidTr="000300C1">
        <w:tc>
          <w:tcPr>
            <w:tcW w:w="4395" w:type="dxa"/>
          </w:tcPr>
          <w:p w14:paraId="78089438" w14:textId="52D2A19C" w:rsidR="00FF46D5" w:rsidRPr="001905A7" w:rsidRDefault="008F54F6" w:rsidP="001905A7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1905A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Fase</w:t>
            </w:r>
          </w:p>
        </w:tc>
        <w:tc>
          <w:tcPr>
            <w:tcW w:w="5386" w:type="dxa"/>
            <w:gridSpan w:val="2"/>
          </w:tcPr>
          <w:p w14:paraId="7C2B30DC" w14:textId="3C4E8C80" w:rsidR="008F54F6" w:rsidRPr="001905A7" w:rsidRDefault="008F54F6" w:rsidP="001905A7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1905A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Fecha</w:t>
            </w:r>
          </w:p>
        </w:tc>
      </w:tr>
      <w:tr w:rsidR="00237378" w14:paraId="21623F37" w14:textId="77777777" w:rsidTr="000300C1">
        <w:tc>
          <w:tcPr>
            <w:tcW w:w="4395" w:type="dxa"/>
          </w:tcPr>
          <w:p w14:paraId="1E2D3C49" w14:textId="77777777" w:rsidR="000300C1" w:rsidRDefault="000300C1" w:rsidP="00FF4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082F8" w14:textId="35AF3912" w:rsidR="00237378" w:rsidRDefault="00237378" w:rsidP="00FF4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Convocatoria de elecciones</w:t>
            </w:r>
            <w:r w:rsidR="003F7C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1F2DA8BE" w14:textId="77777777" w:rsidR="000300C1" w:rsidRPr="002434FE" w:rsidRDefault="000300C1" w:rsidP="001905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14:paraId="130D443B" w14:textId="0A028ED1" w:rsidR="00237378" w:rsidRPr="002434FE" w:rsidRDefault="000300C1" w:rsidP="001905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434F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[día en el que se firma]</w:t>
            </w:r>
          </w:p>
        </w:tc>
        <w:tc>
          <w:tcPr>
            <w:tcW w:w="3118" w:type="dxa"/>
          </w:tcPr>
          <w:p w14:paraId="7EFF40B4" w14:textId="447802FE" w:rsidR="00237378" w:rsidRPr="005E4A39" w:rsidRDefault="005E4A39" w:rsidP="00FF46D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Art. 1</w:t>
            </w:r>
            <w:r w:rsidR="00AB0DA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 Reglament</w:t>
            </w:r>
            <w:r w:rsidR="00AB0DA5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C1915">
              <w:rPr>
                <w:rFonts w:ascii="Times New Roman" w:hAnsi="Times New Roman" w:cs="Times New Roman"/>
                <w:sz w:val="24"/>
                <w:szCs w:val="24"/>
              </w:rPr>
              <w:t xml:space="preserve"> de las Asambleas de Centro</w:t>
            </w:r>
            <w:r w:rsidR="00AB0DA5">
              <w:rPr>
                <w:rFonts w:ascii="Times New Roman" w:hAnsi="Times New Roman" w:cs="Times New Roman"/>
                <w:sz w:val="24"/>
                <w:szCs w:val="24"/>
              </w:rPr>
              <w:t>: “</w:t>
            </w:r>
            <w:r w:rsidR="00AB0DA5" w:rsidRPr="00AB0DA5">
              <w:rPr>
                <w:rFonts w:ascii="Times New Roman" w:hAnsi="Times New Roman" w:cs="Times New Roman"/>
                <w:sz w:val="24"/>
                <w:szCs w:val="24"/>
              </w:rPr>
              <w:t>al menos, dos semanas antes de concluir el mandato</w:t>
            </w:r>
            <w:r w:rsidR="00AB0DA5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594D7C" w14:paraId="51FB0B6F" w14:textId="77777777" w:rsidTr="000300C1">
        <w:tc>
          <w:tcPr>
            <w:tcW w:w="4395" w:type="dxa"/>
          </w:tcPr>
          <w:p w14:paraId="18AC2299" w14:textId="6E1CEB70" w:rsidR="00594D7C" w:rsidRDefault="000300C1" w:rsidP="00594D7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Reclamaciones</w:t>
            </w:r>
            <w:r w:rsidR="00594D7C">
              <w:rPr>
                <w:rFonts w:ascii="Times New Roman" w:hAnsi="Times New Roman" w:cs="Times New Roman"/>
                <w:sz w:val="24"/>
                <w:szCs w:val="24"/>
              </w:rPr>
              <w:t xml:space="preserve"> contra la convocatoria de elecciones.</w:t>
            </w:r>
          </w:p>
        </w:tc>
        <w:tc>
          <w:tcPr>
            <w:tcW w:w="2268" w:type="dxa"/>
          </w:tcPr>
          <w:p w14:paraId="1EB80001" w14:textId="411FBDB6" w:rsidR="00594D7C" w:rsidRPr="002434FE" w:rsidRDefault="00AB0DA5" w:rsidP="00594D7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434F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[3 días hábiles]</w:t>
            </w:r>
          </w:p>
        </w:tc>
        <w:tc>
          <w:tcPr>
            <w:tcW w:w="3118" w:type="dxa"/>
          </w:tcPr>
          <w:p w14:paraId="13E4F797" w14:textId="32FCFC8A" w:rsidR="00594D7C" w:rsidRDefault="00594D7C" w:rsidP="00594D7C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Art. 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 Reglamento Electoral</w:t>
            </w:r>
            <w:r w:rsidR="009A169D">
              <w:rPr>
                <w:rFonts w:ascii="Times New Roman" w:hAnsi="Times New Roman" w:cs="Times New Roman"/>
                <w:sz w:val="24"/>
                <w:szCs w:val="24"/>
              </w:rPr>
              <w:t xml:space="preserve"> (tres días hábiles)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0DA5" w14:paraId="38006AA5" w14:textId="77777777" w:rsidTr="000300C1">
        <w:tc>
          <w:tcPr>
            <w:tcW w:w="4395" w:type="dxa"/>
          </w:tcPr>
          <w:p w14:paraId="16BB52E7" w14:textId="3EA3FBD3" w:rsidR="00AB0DA5" w:rsidRDefault="00AB0DA5" w:rsidP="00AB0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Resolución a las reclamaciones contra la convocatoria de elecciones.</w:t>
            </w:r>
          </w:p>
        </w:tc>
        <w:tc>
          <w:tcPr>
            <w:tcW w:w="2268" w:type="dxa"/>
          </w:tcPr>
          <w:p w14:paraId="2B681C72" w14:textId="0C91FD6C" w:rsidR="00AB0DA5" w:rsidRPr="002434FE" w:rsidRDefault="00AB0DA5" w:rsidP="00AB0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434F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[2 días hábiles]</w:t>
            </w:r>
          </w:p>
        </w:tc>
        <w:tc>
          <w:tcPr>
            <w:tcW w:w="3118" w:type="dxa"/>
          </w:tcPr>
          <w:p w14:paraId="5418018D" w14:textId="4EAEFF5E" w:rsidR="00AB0DA5" w:rsidRDefault="00AB0DA5" w:rsidP="00AB0DA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Art. </w:t>
            </w:r>
            <w:r w:rsidR="005F0F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del Reglamento Electoral</w:t>
            </w:r>
            <w:r w:rsidR="005F0FDD">
              <w:rPr>
                <w:rFonts w:ascii="Times New Roman" w:hAnsi="Times New Roman" w:cs="Times New Roman"/>
                <w:sz w:val="24"/>
                <w:szCs w:val="24"/>
              </w:rPr>
              <w:t xml:space="preserve"> (dos días hábiles)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B0DA5" w14:paraId="5745A6DD" w14:textId="77777777" w:rsidTr="000300C1">
        <w:tc>
          <w:tcPr>
            <w:tcW w:w="4395" w:type="dxa"/>
          </w:tcPr>
          <w:p w14:paraId="471FC9D0" w14:textId="1E77B918" w:rsidR="00AB0DA5" w:rsidRDefault="005F0FDD" w:rsidP="00AB0D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Publicación del censo electoral provisional</w:t>
            </w:r>
          </w:p>
        </w:tc>
        <w:tc>
          <w:tcPr>
            <w:tcW w:w="2268" w:type="dxa"/>
          </w:tcPr>
          <w:p w14:paraId="298DFC9E" w14:textId="138829C8" w:rsidR="00AB0DA5" w:rsidRPr="002434FE" w:rsidRDefault="005F0FDD" w:rsidP="00AB0DA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434F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[cuando finalice el plazo de reclamaciones]</w:t>
            </w:r>
          </w:p>
        </w:tc>
        <w:tc>
          <w:tcPr>
            <w:tcW w:w="3118" w:type="dxa"/>
          </w:tcPr>
          <w:p w14:paraId="4720FAE3" w14:textId="48DB0FF0" w:rsidR="00AB0DA5" w:rsidRDefault="00CC1915" w:rsidP="00AB0DA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Art. 12</w:t>
            </w:r>
            <w:r w:rsidRPr="00CC1915">
              <w:rPr>
                <w:rFonts w:ascii="Times New Roman" w:hAnsi="Times New Roman" w:cs="Times New Roman"/>
                <w:sz w:val="24"/>
                <w:szCs w:val="24"/>
              </w:rPr>
              <w:t xml:space="preserve"> del Reglamento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0C1">
              <w:rPr>
                <w:rFonts w:ascii="Times New Roman" w:hAnsi="Times New Roman" w:cs="Times New Roman"/>
                <w:sz w:val="24"/>
                <w:szCs w:val="24"/>
              </w:rPr>
              <w:t>de las Asambleas de Centro.</w:t>
            </w:r>
          </w:p>
        </w:tc>
      </w:tr>
      <w:tr w:rsidR="00C02AAA" w14:paraId="17D1D616" w14:textId="77777777" w:rsidTr="000300C1">
        <w:tc>
          <w:tcPr>
            <w:tcW w:w="4395" w:type="dxa"/>
          </w:tcPr>
          <w:p w14:paraId="295B1668" w14:textId="77777777" w:rsidR="00C02AAA" w:rsidRDefault="00C02AAA" w:rsidP="00030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60576" w14:textId="5BF38C52" w:rsidR="00C02AAA" w:rsidRDefault="00C02AAA" w:rsidP="000300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Reclamación contra el censo provisional.</w:t>
            </w:r>
          </w:p>
        </w:tc>
        <w:tc>
          <w:tcPr>
            <w:tcW w:w="2268" w:type="dxa"/>
          </w:tcPr>
          <w:p w14:paraId="4EBDDE0C" w14:textId="77777777" w:rsidR="00C02AAA" w:rsidRPr="002434FE" w:rsidRDefault="00C02AAA" w:rsidP="000300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14:paraId="65298183" w14:textId="77777777" w:rsidR="00C02AAA" w:rsidRPr="002434FE" w:rsidRDefault="00C02AAA" w:rsidP="000300C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434F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[2 días hábiles]</w:t>
            </w:r>
          </w:p>
          <w:p w14:paraId="06DC41A8" w14:textId="26776DD9" w:rsidR="001603A0" w:rsidRPr="002434FE" w:rsidRDefault="001603A0" w:rsidP="000300C1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118" w:type="dxa"/>
            <w:vMerge w:val="restart"/>
          </w:tcPr>
          <w:p w14:paraId="4ACF8FF0" w14:textId="51888D22" w:rsidR="00C02AAA" w:rsidRPr="001905A7" w:rsidRDefault="00C02AAA" w:rsidP="000300C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Art. 12.3</w:t>
            </w:r>
            <w:r w:rsidRPr="00CC1915">
              <w:rPr>
                <w:rFonts w:ascii="Times New Roman" w:hAnsi="Times New Roman" w:cs="Times New Roman"/>
                <w:sz w:val="24"/>
                <w:szCs w:val="24"/>
              </w:rPr>
              <w:t xml:space="preserve"> del Reglamento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las Asambleas de Centro</w:t>
            </w:r>
            <w:r w:rsidR="001603A0">
              <w:rPr>
                <w:rFonts w:ascii="Times New Roman" w:hAnsi="Times New Roman" w:cs="Times New Roman"/>
                <w:sz w:val="24"/>
                <w:szCs w:val="24"/>
              </w:rPr>
              <w:t>: “</w:t>
            </w:r>
            <w:r w:rsidR="001603A0" w:rsidRPr="001603A0">
              <w:rPr>
                <w:rFonts w:ascii="Times New Roman" w:hAnsi="Times New Roman" w:cs="Times New Roman"/>
                <w:sz w:val="24"/>
                <w:szCs w:val="24"/>
              </w:rPr>
              <w:t>se podrá reclamar en el plazo de dos días hábiles y se resolverán las reclamaciones en un día hábil.</w:t>
            </w:r>
            <w:r w:rsidR="001603A0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C02AAA" w14:paraId="43E514EB" w14:textId="77777777" w:rsidTr="000300C1">
        <w:tc>
          <w:tcPr>
            <w:tcW w:w="4395" w:type="dxa"/>
          </w:tcPr>
          <w:p w14:paraId="69BF1A7C" w14:textId="77777777" w:rsidR="001603A0" w:rsidRDefault="001603A0" w:rsidP="00D93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020548" w14:textId="1B5D6A2E" w:rsidR="00C02AAA" w:rsidRDefault="00C02AAA" w:rsidP="00D93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Publicación del censo electoral definitivo</w:t>
            </w:r>
          </w:p>
        </w:tc>
        <w:tc>
          <w:tcPr>
            <w:tcW w:w="2268" w:type="dxa"/>
          </w:tcPr>
          <w:p w14:paraId="1CCDB9CB" w14:textId="77777777" w:rsidR="001603A0" w:rsidRPr="002434FE" w:rsidRDefault="001603A0" w:rsidP="00D937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14:paraId="70915646" w14:textId="765467CC" w:rsidR="00C02AAA" w:rsidRPr="002434FE" w:rsidRDefault="00C02AAA" w:rsidP="00D937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434F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[1 día hábil]</w:t>
            </w:r>
          </w:p>
        </w:tc>
        <w:tc>
          <w:tcPr>
            <w:tcW w:w="3118" w:type="dxa"/>
            <w:vMerge/>
          </w:tcPr>
          <w:p w14:paraId="12A7A156" w14:textId="1DF577DB" w:rsidR="00C02AAA" w:rsidRPr="007E2EF2" w:rsidRDefault="00C02AAA" w:rsidP="00D93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78D" w14:paraId="1285C7E9" w14:textId="77777777" w:rsidTr="000300C1">
        <w:tc>
          <w:tcPr>
            <w:tcW w:w="4395" w:type="dxa"/>
          </w:tcPr>
          <w:p w14:paraId="794FB674" w14:textId="77777777" w:rsidR="00D9378D" w:rsidRDefault="00D9378D" w:rsidP="00D93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AEE8D3" w14:textId="77777777" w:rsidR="00C02AAA" w:rsidRDefault="00C02AAA" w:rsidP="00D93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E84DB" w14:textId="1AB3A864" w:rsidR="00D9378D" w:rsidRPr="00781E83" w:rsidRDefault="00D9378D" w:rsidP="00D937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Presentación de candidaturas.</w:t>
            </w:r>
          </w:p>
        </w:tc>
        <w:tc>
          <w:tcPr>
            <w:tcW w:w="2268" w:type="dxa"/>
          </w:tcPr>
          <w:p w14:paraId="0DBC806A" w14:textId="77777777" w:rsidR="00D9378D" w:rsidRPr="002434FE" w:rsidRDefault="00D9378D" w:rsidP="00D937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14:paraId="7EF52766" w14:textId="77777777" w:rsidR="00C02AAA" w:rsidRPr="002434FE" w:rsidRDefault="00C02AAA" w:rsidP="00D937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  <w:p w14:paraId="7D1B77AF" w14:textId="13971BC2" w:rsidR="00D9378D" w:rsidRPr="002434FE" w:rsidRDefault="00D9378D" w:rsidP="00D937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434F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[2 días hábiles]</w:t>
            </w:r>
          </w:p>
        </w:tc>
        <w:tc>
          <w:tcPr>
            <w:tcW w:w="3118" w:type="dxa"/>
          </w:tcPr>
          <w:p w14:paraId="21CB6245" w14:textId="07FCFB34" w:rsidR="00D9378D" w:rsidRDefault="00D9378D" w:rsidP="00D9378D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Art. 16</w:t>
            </w:r>
            <w:r w:rsidRPr="00CC1915">
              <w:rPr>
                <w:rFonts w:ascii="Times New Roman" w:hAnsi="Times New Roman" w:cs="Times New Roman"/>
                <w:sz w:val="24"/>
                <w:szCs w:val="24"/>
              </w:rPr>
              <w:t xml:space="preserve"> del Reglamento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las Asambleas de Centro</w:t>
            </w:r>
            <w:r w:rsidR="00C02AAA">
              <w:rPr>
                <w:rFonts w:ascii="Times New Roman" w:hAnsi="Times New Roman" w:cs="Times New Roman"/>
                <w:sz w:val="24"/>
                <w:szCs w:val="24"/>
              </w:rPr>
              <w:t>: “</w:t>
            </w:r>
            <w:r w:rsidR="00C02AAA" w:rsidRPr="00C02AAA">
              <w:rPr>
                <w:rFonts w:ascii="Times New Roman" w:hAnsi="Times New Roman" w:cs="Times New Roman"/>
                <w:sz w:val="24"/>
                <w:szCs w:val="24"/>
              </w:rPr>
              <w:t>dos días hábiles desde la publicación del censo definitiv</w:t>
            </w:r>
            <w:r w:rsidR="00614A2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C02AAA" w:rsidRPr="00C02AAA">
              <w:rPr>
                <w:rFonts w:ascii="Times New Roman" w:hAnsi="Times New Roman" w:cs="Times New Roman"/>
                <w:sz w:val="24"/>
                <w:szCs w:val="24"/>
              </w:rPr>
              <w:t xml:space="preserve"> y se dirigirán a la presidencia de esta</w:t>
            </w:r>
            <w:r w:rsidR="00C02AAA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1603A0" w14:paraId="1C10A759" w14:textId="77777777" w:rsidTr="000300C1">
        <w:tc>
          <w:tcPr>
            <w:tcW w:w="4395" w:type="dxa"/>
          </w:tcPr>
          <w:p w14:paraId="3152FD21" w14:textId="1ED318A5" w:rsidR="001603A0" w:rsidRDefault="001603A0" w:rsidP="00160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Proclamación provisional de candidaturas presentadas.</w:t>
            </w:r>
          </w:p>
        </w:tc>
        <w:tc>
          <w:tcPr>
            <w:tcW w:w="2268" w:type="dxa"/>
          </w:tcPr>
          <w:p w14:paraId="57C59967" w14:textId="58D7BA7E" w:rsidR="001603A0" w:rsidRPr="002434FE" w:rsidRDefault="001603A0" w:rsidP="001603A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434F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[1 días hábil]</w:t>
            </w:r>
          </w:p>
        </w:tc>
        <w:tc>
          <w:tcPr>
            <w:tcW w:w="3118" w:type="dxa"/>
          </w:tcPr>
          <w:p w14:paraId="529AEA05" w14:textId="40E23886" w:rsidR="001603A0" w:rsidRPr="0014512F" w:rsidRDefault="001603A0" w:rsidP="001603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Art. 17</w:t>
            </w:r>
            <w:r w:rsidR="00B3639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  <w:r w:rsidRPr="00CC1915">
              <w:rPr>
                <w:rFonts w:ascii="Times New Roman" w:hAnsi="Times New Roman" w:cs="Times New Roman"/>
                <w:sz w:val="24"/>
                <w:szCs w:val="24"/>
              </w:rPr>
              <w:t xml:space="preserve"> del Reglamento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las Asambleas de Centro.</w:t>
            </w:r>
          </w:p>
        </w:tc>
      </w:tr>
      <w:tr w:rsidR="00B3639B" w14:paraId="1BD99B88" w14:textId="77777777" w:rsidTr="000300C1">
        <w:tc>
          <w:tcPr>
            <w:tcW w:w="4395" w:type="dxa"/>
          </w:tcPr>
          <w:p w14:paraId="09A3E7F3" w14:textId="34477484" w:rsidR="00B3639B" w:rsidRDefault="00B3639B" w:rsidP="00B363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Reclamaciones contra la proclamación provisional de candidaturas presentadas.</w:t>
            </w:r>
          </w:p>
        </w:tc>
        <w:tc>
          <w:tcPr>
            <w:tcW w:w="2268" w:type="dxa"/>
          </w:tcPr>
          <w:p w14:paraId="700605FA" w14:textId="5DEE3F1B" w:rsidR="00B3639B" w:rsidRPr="002434FE" w:rsidRDefault="00B3639B" w:rsidP="00B3639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434F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[2 días hábiles]</w:t>
            </w:r>
          </w:p>
        </w:tc>
        <w:tc>
          <w:tcPr>
            <w:tcW w:w="3118" w:type="dxa"/>
          </w:tcPr>
          <w:p w14:paraId="32204A92" w14:textId="56F2D24B" w:rsidR="00B3639B" w:rsidRPr="001905A7" w:rsidRDefault="00B3639B" w:rsidP="00B3639B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Art. 17.2</w:t>
            </w:r>
            <w:r w:rsidRPr="00CC1915">
              <w:rPr>
                <w:rFonts w:ascii="Times New Roman" w:hAnsi="Times New Roman" w:cs="Times New Roman"/>
                <w:sz w:val="24"/>
                <w:szCs w:val="24"/>
              </w:rPr>
              <w:t xml:space="preserve"> del Reglamento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las Asambleas de Centro.</w:t>
            </w:r>
          </w:p>
        </w:tc>
      </w:tr>
      <w:tr w:rsidR="00F20B02" w14:paraId="5CB85B2B" w14:textId="77777777" w:rsidTr="000300C1">
        <w:tc>
          <w:tcPr>
            <w:tcW w:w="4395" w:type="dxa"/>
          </w:tcPr>
          <w:p w14:paraId="7526A6D3" w14:textId="1A92A485" w:rsidR="00F20B02" w:rsidRDefault="00F20B02" w:rsidP="00F20B0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Resolución contra las reclamaciones presentadas y p</w:t>
            </w:r>
            <w:r w:rsidRPr="00F20B02">
              <w:rPr>
                <w:rFonts w:ascii="Times New Roman" w:hAnsi="Times New Roman" w:cs="Times New Roman"/>
                <w:sz w:val="24"/>
                <w:szCs w:val="24"/>
              </w:rPr>
              <w:t>roclamación definitiva de candidaturas presentadas.</w:t>
            </w:r>
          </w:p>
        </w:tc>
        <w:tc>
          <w:tcPr>
            <w:tcW w:w="2268" w:type="dxa"/>
          </w:tcPr>
          <w:p w14:paraId="66DAE0CA" w14:textId="57CBD179" w:rsidR="00F20B02" w:rsidRPr="002434FE" w:rsidRDefault="00F20B02" w:rsidP="00F20B0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2434F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[2 días hábiles]</w:t>
            </w:r>
          </w:p>
        </w:tc>
        <w:tc>
          <w:tcPr>
            <w:tcW w:w="3118" w:type="dxa"/>
          </w:tcPr>
          <w:p w14:paraId="75EE9433" w14:textId="7D8F2689" w:rsidR="00F20B02" w:rsidRPr="001905A7" w:rsidRDefault="00F20B02" w:rsidP="00F20B02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Art. 17.3</w:t>
            </w:r>
            <w:r w:rsidRPr="00CC1915">
              <w:rPr>
                <w:rFonts w:ascii="Times New Roman" w:hAnsi="Times New Roman" w:cs="Times New Roman"/>
                <w:sz w:val="24"/>
                <w:szCs w:val="24"/>
              </w:rPr>
              <w:t xml:space="preserve"> del Reglamento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las Asambleas de Centro.</w:t>
            </w:r>
          </w:p>
        </w:tc>
      </w:tr>
    </w:tbl>
    <w:p w14:paraId="57DD8195" w14:textId="77777777" w:rsidR="009A169D" w:rsidRPr="009A169D" w:rsidRDefault="009A169D" w:rsidP="00F236EC">
      <w:pPr>
        <w:jc w:val="both"/>
        <w:rPr>
          <w:rFonts w:ascii="Times New Roman" w:hAnsi="Times New Roman" w:cs="Times New Roman"/>
          <w:sz w:val="2"/>
          <w:szCs w:val="2"/>
        </w:rPr>
      </w:pPr>
    </w:p>
    <w:p w14:paraId="63BFA3F1" w14:textId="2ADB0A80" w:rsidR="00D91DDF" w:rsidRDefault="00B676E4" w:rsidP="00F236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Según lo dispuesto en el </w:t>
      </w:r>
      <w:r w:rsidR="00AF3D2A">
        <w:rPr>
          <w:rFonts w:ascii="Times New Roman" w:hAnsi="Times New Roman" w:cs="Times New Roman"/>
          <w:sz w:val="24"/>
          <w:szCs w:val="24"/>
        </w:rPr>
        <w:t>artículo 17.</w:t>
      </w:r>
      <w:r w:rsidR="00F20B02">
        <w:rPr>
          <w:rFonts w:ascii="Times New Roman" w:hAnsi="Times New Roman" w:cs="Times New Roman"/>
          <w:sz w:val="24"/>
          <w:szCs w:val="24"/>
        </w:rPr>
        <w:t>6</w:t>
      </w:r>
      <w:r w:rsidR="00AF3D2A">
        <w:rPr>
          <w:rFonts w:ascii="Times New Roman" w:hAnsi="Times New Roman" w:cs="Times New Roman"/>
          <w:sz w:val="24"/>
          <w:szCs w:val="24"/>
        </w:rPr>
        <w:t xml:space="preserve"> del Reglamento </w:t>
      </w:r>
      <w:r w:rsidR="00F20B02">
        <w:rPr>
          <w:rFonts w:ascii="Times New Roman" w:hAnsi="Times New Roman" w:cs="Times New Roman"/>
          <w:sz w:val="24"/>
          <w:szCs w:val="24"/>
        </w:rPr>
        <w:t>de las Asambleas de Centro</w:t>
      </w:r>
      <w:r w:rsidR="00AF3D2A">
        <w:rPr>
          <w:rFonts w:ascii="Times New Roman" w:hAnsi="Times New Roman" w:cs="Times New Roman"/>
          <w:sz w:val="24"/>
          <w:szCs w:val="24"/>
        </w:rPr>
        <w:t>,</w:t>
      </w:r>
      <w:r w:rsidR="00F236EC">
        <w:rPr>
          <w:rFonts w:ascii="Times New Roman" w:hAnsi="Times New Roman" w:cs="Times New Roman"/>
          <w:sz w:val="24"/>
          <w:szCs w:val="24"/>
        </w:rPr>
        <w:t xml:space="preserve"> l</w:t>
      </w:r>
      <w:r w:rsidR="00F236EC" w:rsidRPr="00F236EC">
        <w:rPr>
          <w:rFonts w:ascii="Times New Roman" w:hAnsi="Times New Roman" w:cs="Times New Roman"/>
          <w:sz w:val="24"/>
          <w:szCs w:val="24"/>
        </w:rPr>
        <w:t>a presentación de un número igual o inferior de candidaturas al de puestos a cubrir dispensará del proceso</w:t>
      </w:r>
      <w:r w:rsidR="00F236EC">
        <w:rPr>
          <w:rFonts w:ascii="Times New Roman" w:hAnsi="Times New Roman" w:cs="Times New Roman"/>
          <w:sz w:val="24"/>
          <w:szCs w:val="24"/>
        </w:rPr>
        <w:t xml:space="preserve"> </w:t>
      </w:r>
      <w:r w:rsidR="00F236EC" w:rsidRPr="00F236EC">
        <w:rPr>
          <w:rFonts w:ascii="Times New Roman" w:hAnsi="Times New Roman" w:cs="Times New Roman"/>
          <w:sz w:val="24"/>
          <w:szCs w:val="24"/>
        </w:rPr>
        <w:t>electoral posterior.</w:t>
      </w:r>
      <w:r w:rsidR="00F236EC">
        <w:rPr>
          <w:rFonts w:ascii="Times New Roman" w:hAnsi="Times New Roman" w:cs="Times New Roman"/>
          <w:sz w:val="24"/>
          <w:szCs w:val="24"/>
        </w:rPr>
        <w:t xml:space="preserve"> </w:t>
      </w:r>
      <w:r w:rsidR="00F236EC">
        <w:rPr>
          <w:rFonts w:ascii="Times New Roman" w:hAnsi="Times New Roman" w:cs="Times New Roman"/>
          <w:sz w:val="24"/>
          <w:szCs w:val="24"/>
          <w:u w:val="single"/>
        </w:rPr>
        <w:t xml:space="preserve">En ese caso, </w:t>
      </w:r>
      <w:r w:rsidR="00D036DD">
        <w:rPr>
          <w:rFonts w:ascii="Times New Roman" w:hAnsi="Times New Roman" w:cs="Times New Roman"/>
          <w:sz w:val="24"/>
          <w:szCs w:val="24"/>
          <w:u w:val="single"/>
        </w:rPr>
        <w:t xml:space="preserve">al día siguiente de la proclamación definitiva de candidaturas presentadas (el </w:t>
      </w:r>
      <w:r w:rsidR="002434FE" w:rsidRPr="002434FE">
        <w:rPr>
          <w:rFonts w:ascii="Times New Roman" w:hAnsi="Times New Roman" w:cs="Times New Roman"/>
          <w:b/>
          <w:bCs/>
          <w:sz w:val="24"/>
          <w:szCs w:val="24"/>
          <w:highlight w:val="yellow"/>
          <w:u w:val="single"/>
        </w:rPr>
        <w:t>[DÍA DE LA PROCLAMACIÓN DEFINITIVA DE CANDIDATURAS]</w:t>
      </w:r>
      <w:r w:rsidR="00D036DD">
        <w:rPr>
          <w:rFonts w:ascii="Times New Roman" w:hAnsi="Times New Roman" w:cs="Times New Roman"/>
          <w:sz w:val="24"/>
          <w:szCs w:val="24"/>
          <w:u w:val="single"/>
        </w:rPr>
        <w:t xml:space="preserve">) </w:t>
      </w:r>
      <w:r w:rsidR="00A91EFE">
        <w:rPr>
          <w:rFonts w:ascii="Times New Roman" w:hAnsi="Times New Roman" w:cs="Times New Roman"/>
          <w:sz w:val="24"/>
          <w:szCs w:val="24"/>
          <w:u w:val="single"/>
        </w:rPr>
        <w:t xml:space="preserve">se realizará la proclamación </w:t>
      </w:r>
      <w:r w:rsidR="003501A5">
        <w:rPr>
          <w:rFonts w:ascii="Times New Roman" w:hAnsi="Times New Roman" w:cs="Times New Roman"/>
          <w:sz w:val="24"/>
          <w:szCs w:val="24"/>
          <w:u w:val="single"/>
        </w:rPr>
        <w:t>definitiva de la candidatura electa</w:t>
      </w:r>
      <w:r w:rsidR="003501A5">
        <w:rPr>
          <w:rFonts w:ascii="Times New Roman" w:hAnsi="Times New Roman" w:cs="Times New Roman"/>
          <w:sz w:val="24"/>
          <w:szCs w:val="24"/>
        </w:rPr>
        <w:t>.</w:t>
      </w:r>
    </w:p>
    <w:p w14:paraId="5AAE7E23" w14:textId="000F82F9" w:rsidR="003501A5" w:rsidRPr="003501A5" w:rsidRDefault="003501A5" w:rsidP="00F236E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presentarse más candidaturas que puestos a cubrir</w:t>
      </w:r>
      <w:r w:rsidR="00FC01E7">
        <w:rPr>
          <w:rFonts w:ascii="Times New Roman" w:hAnsi="Times New Roman" w:cs="Times New Roman"/>
          <w:sz w:val="24"/>
          <w:szCs w:val="24"/>
        </w:rPr>
        <w:t>, se seguirá con el proceso electoral de la siguiente manera:</w:t>
      </w:r>
    </w:p>
    <w:tbl>
      <w:tblPr>
        <w:tblStyle w:val="Tablaconcuadrcula"/>
        <w:tblW w:w="9781" w:type="dxa"/>
        <w:tblInd w:w="-572" w:type="dxa"/>
        <w:tblLook w:val="04A0" w:firstRow="1" w:lastRow="0" w:firstColumn="1" w:lastColumn="0" w:noHBand="0" w:noVBand="1"/>
      </w:tblPr>
      <w:tblGrid>
        <w:gridCol w:w="4395"/>
        <w:gridCol w:w="2268"/>
        <w:gridCol w:w="3118"/>
      </w:tblGrid>
      <w:tr w:rsidR="00FC01E7" w14:paraId="59179003" w14:textId="77777777" w:rsidTr="006F35D9">
        <w:tc>
          <w:tcPr>
            <w:tcW w:w="4395" w:type="dxa"/>
          </w:tcPr>
          <w:p w14:paraId="3C813B46" w14:textId="77777777" w:rsidR="00FC01E7" w:rsidRPr="001905A7" w:rsidRDefault="00FC01E7" w:rsidP="009B0A11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1905A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Fase</w:t>
            </w:r>
          </w:p>
        </w:tc>
        <w:tc>
          <w:tcPr>
            <w:tcW w:w="5386" w:type="dxa"/>
            <w:gridSpan w:val="2"/>
          </w:tcPr>
          <w:p w14:paraId="44CBCA2A" w14:textId="77777777" w:rsidR="00FC01E7" w:rsidRPr="001905A7" w:rsidRDefault="00FC01E7" w:rsidP="009B0A11">
            <w:pPr>
              <w:jc w:val="center"/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</w:pPr>
            <w:r w:rsidRPr="001905A7">
              <w:rPr>
                <w:rFonts w:ascii="Times New Roman" w:hAnsi="Times New Roman" w:cs="Times New Roman"/>
                <w:b/>
                <w:bCs/>
                <w:smallCaps/>
                <w:sz w:val="24"/>
                <w:szCs w:val="24"/>
              </w:rPr>
              <w:t>Fecha</w:t>
            </w:r>
          </w:p>
        </w:tc>
      </w:tr>
      <w:tr w:rsidR="002434FE" w14:paraId="3048C605" w14:textId="77777777" w:rsidTr="006F35D9">
        <w:tc>
          <w:tcPr>
            <w:tcW w:w="4395" w:type="dxa"/>
          </w:tcPr>
          <w:p w14:paraId="77FCAC5C" w14:textId="5FA4D310" w:rsidR="002434FE" w:rsidRDefault="002434FE" w:rsidP="00243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Campaña electoral.</w:t>
            </w:r>
          </w:p>
        </w:tc>
        <w:tc>
          <w:tcPr>
            <w:tcW w:w="2268" w:type="dxa"/>
          </w:tcPr>
          <w:p w14:paraId="336D4D7E" w14:textId="21F2F800" w:rsidR="002434FE" w:rsidRPr="00B4528D" w:rsidRDefault="002434FE" w:rsidP="002434F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4528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[DÍA DE LA VOTACIÓN]</w:t>
            </w:r>
          </w:p>
        </w:tc>
        <w:tc>
          <w:tcPr>
            <w:tcW w:w="3118" w:type="dxa"/>
          </w:tcPr>
          <w:p w14:paraId="0342AF39" w14:textId="7386F1C5" w:rsidR="002434FE" w:rsidRDefault="002434FE" w:rsidP="002434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Art. 18</w:t>
            </w:r>
            <w:r w:rsidRPr="00CC1915">
              <w:rPr>
                <w:rFonts w:ascii="Times New Roman" w:hAnsi="Times New Roman" w:cs="Times New Roman"/>
                <w:sz w:val="24"/>
                <w:szCs w:val="24"/>
              </w:rPr>
              <w:t xml:space="preserve"> del Reglamento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las Asambleas de Centro</w:t>
            </w:r>
            <w:r w:rsidR="00F91A92">
              <w:rPr>
                <w:rFonts w:ascii="Times New Roman" w:hAnsi="Times New Roman" w:cs="Times New Roman"/>
                <w:sz w:val="24"/>
                <w:szCs w:val="24"/>
              </w:rPr>
              <w:t>: “</w:t>
            </w:r>
            <w:r w:rsidR="00F91A92" w:rsidRPr="00F91A92">
              <w:rPr>
                <w:rFonts w:ascii="Times New Roman" w:hAnsi="Times New Roman" w:cs="Times New Roman"/>
                <w:sz w:val="24"/>
                <w:szCs w:val="24"/>
              </w:rPr>
              <w:t xml:space="preserve">la </w:t>
            </w:r>
            <w:r w:rsidR="00F91A92" w:rsidRPr="00F91A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campaña electoral se realizará antes del comienzo de las votaciones mediante intervención de diez minutos de todas las candidaturas presentadas.</w:t>
            </w:r>
            <w:r w:rsidR="00F91A92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</w:tr>
      <w:tr w:rsidR="006F35D9" w14:paraId="1BF42215" w14:textId="77777777" w:rsidTr="006F35D9">
        <w:trPr>
          <w:trHeight w:val="671"/>
        </w:trPr>
        <w:tc>
          <w:tcPr>
            <w:tcW w:w="4395" w:type="dxa"/>
          </w:tcPr>
          <w:p w14:paraId="46F5BFE3" w14:textId="6B275838" w:rsidR="006F35D9" w:rsidRPr="00781E83" w:rsidRDefault="006F35D9" w:rsidP="006F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Votación</w:t>
            </w:r>
            <w:r w:rsidR="007A7EAC">
              <w:rPr>
                <w:rFonts w:ascii="Times New Roman" w:hAnsi="Times New Roman" w:cs="Times New Roman"/>
                <w:sz w:val="24"/>
                <w:szCs w:val="24"/>
              </w:rPr>
              <w:t xml:space="preserve"> electrónica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5CCF5276" w14:textId="6BA22B98" w:rsidR="006F35D9" w:rsidRPr="00B4528D" w:rsidRDefault="006F35D9" w:rsidP="006F35D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528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[DÍA HÁBIL QUE SE ESTABLEZCA]</w:t>
            </w:r>
          </w:p>
        </w:tc>
        <w:tc>
          <w:tcPr>
            <w:tcW w:w="3118" w:type="dxa"/>
          </w:tcPr>
          <w:p w14:paraId="189B6165" w14:textId="7480DA72" w:rsidR="006F35D9" w:rsidRPr="006A07D5" w:rsidRDefault="006F35D9" w:rsidP="006F35D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Art 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4A23" w:rsidRPr="00CC1915">
              <w:rPr>
                <w:rFonts w:ascii="Times New Roman" w:hAnsi="Times New Roman" w:cs="Times New Roman"/>
                <w:sz w:val="24"/>
                <w:szCs w:val="24"/>
              </w:rPr>
              <w:t>del Reglamento</w:t>
            </w:r>
            <w:r w:rsidR="00614A23">
              <w:rPr>
                <w:rFonts w:ascii="Times New Roman" w:hAnsi="Times New Roman" w:cs="Times New Roman"/>
                <w:sz w:val="24"/>
                <w:szCs w:val="24"/>
              </w:rPr>
              <w:t xml:space="preserve"> de las Asambleas de Centro.</w:t>
            </w:r>
          </w:p>
        </w:tc>
      </w:tr>
      <w:tr w:rsidR="00C93A2E" w14:paraId="48795CA4" w14:textId="77777777" w:rsidTr="006F35D9">
        <w:tc>
          <w:tcPr>
            <w:tcW w:w="4395" w:type="dxa"/>
          </w:tcPr>
          <w:p w14:paraId="361D4A59" w14:textId="70911E04" w:rsidR="00C93A2E" w:rsidRDefault="00C93A2E" w:rsidP="00C93A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Proclamación provisional de candidaturas electas.</w:t>
            </w:r>
          </w:p>
        </w:tc>
        <w:tc>
          <w:tcPr>
            <w:tcW w:w="2268" w:type="dxa"/>
          </w:tcPr>
          <w:p w14:paraId="1CB9F5ED" w14:textId="37BD5E85" w:rsidR="00C93A2E" w:rsidRPr="00B4528D" w:rsidRDefault="00C93A2E" w:rsidP="00C93A2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B4528D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[DÍA HÁBIL SIGUIENTE A LA VOTACIÓN]</w:t>
            </w:r>
          </w:p>
        </w:tc>
        <w:tc>
          <w:tcPr>
            <w:tcW w:w="3118" w:type="dxa"/>
          </w:tcPr>
          <w:p w14:paraId="251C446A" w14:textId="6AEC358C" w:rsidR="00C93A2E" w:rsidRPr="001905A7" w:rsidRDefault="00C93A2E" w:rsidP="00C93A2E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Art. 20</w:t>
            </w:r>
            <w:r w:rsidR="002958D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</w:t>
            </w:r>
            <w:r w:rsidRPr="00CC1915">
              <w:rPr>
                <w:rFonts w:ascii="Times New Roman" w:hAnsi="Times New Roman" w:cs="Times New Roman"/>
                <w:sz w:val="24"/>
                <w:szCs w:val="24"/>
              </w:rPr>
              <w:t xml:space="preserve"> del Reglamento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las Asambleas de Centro.</w:t>
            </w:r>
          </w:p>
        </w:tc>
      </w:tr>
      <w:tr w:rsidR="002958D4" w14:paraId="6815540D" w14:textId="77777777" w:rsidTr="006F35D9">
        <w:tc>
          <w:tcPr>
            <w:tcW w:w="4395" w:type="dxa"/>
          </w:tcPr>
          <w:p w14:paraId="72E3DA04" w14:textId="596A8421" w:rsidR="002958D4" w:rsidRDefault="002958D4" w:rsidP="00295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Reclamaciones contra la proclamación provisional de candidaturas electas.</w:t>
            </w:r>
          </w:p>
        </w:tc>
        <w:tc>
          <w:tcPr>
            <w:tcW w:w="2268" w:type="dxa"/>
          </w:tcPr>
          <w:p w14:paraId="2A2FAE83" w14:textId="2B9AE3CB" w:rsidR="002958D4" w:rsidRPr="00B0475D" w:rsidRDefault="002958D4" w:rsidP="002958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4F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[2 días hábiles]</w:t>
            </w:r>
          </w:p>
        </w:tc>
        <w:tc>
          <w:tcPr>
            <w:tcW w:w="3118" w:type="dxa"/>
          </w:tcPr>
          <w:p w14:paraId="0246902A" w14:textId="74B2E5F5" w:rsidR="002958D4" w:rsidRPr="001905A7" w:rsidRDefault="002958D4" w:rsidP="002958D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Art. 20.3</w:t>
            </w:r>
            <w:r w:rsidRPr="00CC1915">
              <w:rPr>
                <w:rFonts w:ascii="Times New Roman" w:hAnsi="Times New Roman" w:cs="Times New Roman"/>
                <w:sz w:val="24"/>
                <w:szCs w:val="24"/>
              </w:rPr>
              <w:t xml:space="preserve"> del Reglamento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las Asambleas de Centro.</w:t>
            </w:r>
          </w:p>
        </w:tc>
      </w:tr>
      <w:tr w:rsidR="002958D4" w14:paraId="16F3F1D1" w14:textId="77777777" w:rsidTr="006F35D9">
        <w:tc>
          <w:tcPr>
            <w:tcW w:w="4395" w:type="dxa"/>
          </w:tcPr>
          <w:p w14:paraId="15466ACB" w14:textId="03D4763C" w:rsidR="002958D4" w:rsidRDefault="002958D4" w:rsidP="002958D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2A49">
              <w:rPr>
                <w:rFonts w:ascii="Times New Roman" w:hAnsi="Times New Roman" w:cs="Times New Roman"/>
                <w:sz w:val="24"/>
                <w:szCs w:val="24"/>
              </w:rPr>
              <w:t>Resolución de reclamaciones y proclamación definitiva de 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as candidaturas </w:t>
            </w:r>
            <w:r w:rsidRPr="00342A49">
              <w:rPr>
                <w:rFonts w:ascii="Times New Roman" w:hAnsi="Times New Roman" w:cs="Times New Roman"/>
                <w:sz w:val="24"/>
                <w:szCs w:val="24"/>
              </w:rPr>
              <w:t>elect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342A49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14:paraId="497B9FB9" w14:textId="651EC14F" w:rsidR="002958D4" w:rsidRPr="00CA525C" w:rsidRDefault="002958D4" w:rsidP="002958D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4F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[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>3</w:t>
            </w:r>
            <w:r w:rsidRPr="002434FE"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  <w:t xml:space="preserve"> días hábiles]</w:t>
            </w:r>
          </w:p>
        </w:tc>
        <w:tc>
          <w:tcPr>
            <w:tcW w:w="3118" w:type="dxa"/>
          </w:tcPr>
          <w:p w14:paraId="26AB5BF8" w14:textId="5F320917" w:rsidR="002958D4" w:rsidRPr="001905A7" w:rsidRDefault="002958D4" w:rsidP="002958D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Art. 20.</w:t>
            </w:r>
            <w:r w:rsidR="00B4528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CC1915">
              <w:rPr>
                <w:rFonts w:ascii="Times New Roman" w:hAnsi="Times New Roman" w:cs="Times New Roman"/>
                <w:sz w:val="24"/>
                <w:szCs w:val="24"/>
              </w:rPr>
              <w:t xml:space="preserve"> del Reglamento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las Asambleas de Centro.</w:t>
            </w:r>
          </w:p>
        </w:tc>
      </w:tr>
    </w:tbl>
    <w:p w14:paraId="65DD734E" w14:textId="1D93A162" w:rsidR="008522E9" w:rsidRPr="00A5715A" w:rsidRDefault="008522E9" w:rsidP="00B4528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522E9" w:rsidRPr="00A5715A" w:rsidSect="00F034A0">
      <w:headerReference w:type="default" r:id="rId7"/>
      <w:footerReference w:type="default" r:id="rId8"/>
      <w:pgSz w:w="11906" w:h="16838"/>
      <w:pgMar w:top="1417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284699" w14:textId="77777777" w:rsidR="00665AF8" w:rsidRDefault="00665AF8" w:rsidP="002917AF">
      <w:pPr>
        <w:spacing w:after="0" w:line="240" w:lineRule="auto"/>
      </w:pPr>
      <w:r>
        <w:separator/>
      </w:r>
    </w:p>
  </w:endnote>
  <w:endnote w:type="continuationSeparator" w:id="0">
    <w:p w14:paraId="4CC7A164" w14:textId="77777777" w:rsidR="00665AF8" w:rsidRDefault="00665AF8" w:rsidP="00291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4"/>
        <w:szCs w:val="24"/>
      </w:rPr>
      <w:id w:val="-539208434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Content>
          <w:p w14:paraId="3808D9A1" w14:textId="521AF9D0" w:rsidR="0070401B" w:rsidRPr="0070401B" w:rsidRDefault="0070401B">
            <w:pPr>
              <w:pStyle w:val="Piedepgin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01B">
              <w:rPr>
                <w:rFonts w:ascii="Times New Roman" w:hAnsi="Times New Roman" w:cs="Times New Roman"/>
                <w:sz w:val="24"/>
                <w:szCs w:val="24"/>
              </w:rPr>
              <w:t xml:space="preserve">Página </w: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70401B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70401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F92D4B9" w14:textId="77777777" w:rsidR="0070401B" w:rsidRDefault="0070401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10C2A" w14:textId="77777777" w:rsidR="00665AF8" w:rsidRDefault="00665AF8" w:rsidP="002917AF">
      <w:pPr>
        <w:spacing w:after="0" w:line="240" w:lineRule="auto"/>
      </w:pPr>
      <w:r>
        <w:separator/>
      </w:r>
    </w:p>
  </w:footnote>
  <w:footnote w:type="continuationSeparator" w:id="0">
    <w:p w14:paraId="1875ADF5" w14:textId="77777777" w:rsidR="00665AF8" w:rsidRDefault="00665AF8" w:rsidP="00291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D0034" w14:textId="357FD209" w:rsidR="002917AF" w:rsidRDefault="002E5980" w:rsidP="002E5980">
    <w:pPr>
      <w:pStyle w:val="Encabezado"/>
      <w:ind w:firstLine="284"/>
    </w:pPr>
    <w:r>
      <w:rPr>
        <w:noProof/>
      </w:rPr>
      <w:drawing>
        <wp:inline distT="0" distB="0" distL="0" distR="0" wp14:anchorId="03A972B3" wp14:editId="632D7A39">
          <wp:extent cx="5400040" cy="1027141"/>
          <wp:effectExtent l="0" t="0" r="0" b="1905"/>
          <wp:docPr id="1" name="Imagen 1" descr="Interfaz de usuario gráfica, Aplicación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nterfaz de usuario gráfica, Aplicación&#10;&#10;El contenido generado por IA puede ser incorrec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027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C46B86"/>
    <w:multiLevelType w:val="hybridMultilevel"/>
    <w:tmpl w:val="9C3887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CA3CF1"/>
    <w:multiLevelType w:val="hybridMultilevel"/>
    <w:tmpl w:val="6130CA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71499"/>
    <w:multiLevelType w:val="hybridMultilevel"/>
    <w:tmpl w:val="E5AE04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B242B"/>
    <w:multiLevelType w:val="hybridMultilevel"/>
    <w:tmpl w:val="A17C7E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17152"/>
    <w:multiLevelType w:val="hybridMultilevel"/>
    <w:tmpl w:val="73CE42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513482"/>
    <w:multiLevelType w:val="hybridMultilevel"/>
    <w:tmpl w:val="1E9EDE9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7C3287"/>
    <w:multiLevelType w:val="hybridMultilevel"/>
    <w:tmpl w:val="6302A5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5602362">
    <w:abstractNumId w:val="3"/>
  </w:num>
  <w:num w:numId="2" w16cid:durableId="1816216830">
    <w:abstractNumId w:val="0"/>
  </w:num>
  <w:num w:numId="3" w16cid:durableId="1648901449">
    <w:abstractNumId w:val="6"/>
  </w:num>
  <w:num w:numId="4" w16cid:durableId="825363421">
    <w:abstractNumId w:val="5"/>
  </w:num>
  <w:num w:numId="5" w16cid:durableId="879897483">
    <w:abstractNumId w:val="2"/>
  </w:num>
  <w:num w:numId="6" w16cid:durableId="1273628682">
    <w:abstractNumId w:val="1"/>
  </w:num>
  <w:num w:numId="7" w16cid:durableId="893391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7AF"/>
    <w:rsid w:val="00004649"/>
    <w:rsid w:val="00025723"/>
    <w:rsid w:val="000300C1"/>
    <w:rsid w:val="00033263"/>
    <w:rsid w:val="0003793C"/>
    <w:rsid w:val="0004395E"/>
    <w:rsid w:val="00064C3A"/>
    <w:rsid w:val="00065160"/>
    <w:rsid w:val="00070FA8"/>
    <w:rsid w:val="00081737"/>
    <w:rsid w:val="000B1F0D"/>
    <w:rsid w:val="000B320A"/>
    <w:rsid w:val="000C62BE"/>
    <w:rsid w:val="000C62C2"/>
    <w:rsid w:val="000E6EFD"/>
    <w:rsid w:val="00103D3C"/>
    <w:rsid w:val="001345A7"/>
    <w:rsid w:val="00134DB5"/>
    <w:rsid w:val="0014512F"/>
    <w:rsid w:val="0014625F"/>
    <w:rsid w:val="001603A0"/>
    <w:rsid w:val="00170A69"/>
    <w:rsid w:val="001905A7"/>
    <w:rsid w:val="001920F3"/>
    <w:rsid w:val="001A6ACF"/>
    <w:rsid w:val="001C57E4"/>
    <w:rsid w:val="001D2C32"/>
    <w:rsid w:val="0021741A"/>
    <w:rsid w:val="00220A2A"/>
    <w:rsid w:val="00223202"/>
    <w:rsid w:val="00226423"/>
    <w:rsid w:val="002318B4"/>
    <w:rsid w:val="00237378"/>
    <w:rsid w:val="002434FE"/>
    <w:rsid w:val="002917AF"/>
    <w:rsid w:val="002958D4"/>
    <w:rsid w:val="00297153"/>
    <w:rsid w:val="002C2AC8"/>
    <w:rsid w:val="002C570F"/>
    <w:rsid w:val="002E5980"/>
    <w:rsid w:val="0030507E"/>
    <w:rsid w:val="00335495"/>
    <w:rsid w:val="0033564A"/>
    <w:rsid w:val="00342A49"/>
    <w:rsid w:val="003501A5"/>
    <w:rsid w:val="0035644B"/>
    <w:rsid w:val="00362CBA"/>
    <w:rsid w:val="003858BD"/>
    <w:rsid w:val="00393741"/>
    <w:rsid w:val="003A5BAF"/>
    <w:rsid w:val="003F7C37"/>
    <w:rsid w:val="004244C1"/>
    <w:rsid w:val="00451083"/>
    <w:rsid w:val="00475C68"/>
    <w:rsid w:val="004D792B"/>
    <w:rsid w:val="004F3E7C"/>
    <w:rsid w:val="0050652A"/>
    <w:rsid w:val="00517165"/>
    <w:rsid w:val="00520498"/>
    <w:rsid w:val="00535C7C"/>
    <w:rsid w:val="00537A80"/>
    <w:rsid w:val="005678B6"/>
    <w:rsid w:val="005716F2"/>
    <w:rsid w:val="00594D7C"/>
    <w:rsid w:val="005C7C11"/>
    <w:rsid w:val="005D121C"/>
    <w:rsid w:val="005D2E13"/>
    <w:rsid w:val="005E4A39"/>
    <w:rsid w:val="005F0FDD"/>
    <w:rsid w:val="00614A23"/>
    <w:rsid w:val="006376E1"/>
    <w:rsid w:val="0064084C"/>
    <w:rsid w:val="00646592"/>
    <w:rsid w:val="006642CD"/>
    <w:rsid w:val="00665AF8"/>
    <w:rsid w:val="0067122A"/>
    <w:rsid w:val="00673226"/>
    <w:rsid w:val="006A07D5"/>
    <w:rsid w:val="006B6EEA"/>
    <w:rsid w:val="006D2BD2"/>
    <w:rsid w:val="006F35D9"/>
    <w:rsid w:val="007005D6"/>
    <w:rsid w:val="0070401B"/>
    <w:rsid w:val="00717F95"/>
    <w:rsid w:val="00760B18"/>
    <w:rsid w:val="0077423F"/>
    <w:rsid w:val="0077485E"/>
    <w:rsid w:val="00781E83"/>
    <w:rsid w:val="007A7EAC"/>
    <w:rsid w:val="007E2EF2"/>
    <w:rsid w:val="008019E6"/>
    <w:rsid w:val="00820E71"/>
    <w:rsid w:val="0083623B"/>
    <w:rsid w:val="008522E9"/>
    <w:rsid w:val="00863CC0"/>
    <w:rsid w:val="008852F1"/>
    <w:rsid w:val="008922C6"/>
    <w:rsid w:val="008B7906"/>
    <w:rsid w:val="008C2D2D"/>
    <w:rsid w:val="008D58BB"/>
    <w:rsid w:val="008F490B"/>
    <w:rsid w:val="008F54F6"/>
    <w:rsid w:val="00923BF5"/>
    <w:rsid w:val="009379D4"/>
    <w:rsid w:val="00952188"/>
    <w:rsid w:val="00960BFE"/>
    <w:rsid w:val="0096727C"/>
    <w:rsid w:val="00975B93"/>
    <w:rsid w:val="009A169D"/>
    <w:rsid w:val="009C34F0"/>
    <w:rsid w:val="009E41B5"/>
    <w:rsid w:val="00A13A1D"/>
    <w:rsid w:val="00A13D82"/>
    <w:rsid w:val="00A14D54"/>
    <w:rsid w:val="00A2621C"/>
    <w:rsid w:val="00A32BC7"/>
    <w:rsid w:val="00A33B0F"/>
    <w:rsid w:val="00A438E7"/>
    <w:rsid w:val="00A51C6A"/>
    <w:rsid w:val="00A5715A"/>
    <w:rsid w:val="00A63B4E"/>
    <w:rsid w:val="00A91EFE"/>
    <w:rsid w:val="00AA08AB"/>
    <w:rsid w:val="00AA09A2"/>
    <w:rsid w:val="00AA450B"/>
    <w:rsid w:val="00AB0547"/>
    <w:rsid w:val="00AB0AF7"/>
    <w:rsid w:val="00AB0DA5"/>
    <w:rsid w:val="00AB5BA5"/>
    <w:rsid w:val="00AB6F92"/>
    <w:rsid w:val="00AE11D2"/>
    <w:rsid w:val="00AE1D12"/>
    <w:rsid w:val="00AF358A"/>
    <w:rsid w:val="00AF3D2A"/>
    <w:rsid w:val="00B0475D"/>
    <w:rsid w:val="00B20749"/>
    <w:rsid w:val="00B3639B"/>
    <w:rsid w:val="00B40B6A"/>
    <w:rsid w:val="00B42144"/>
    <w:rsid w:val="00B4528D"/>
    <w:rsid w:val="00B56818"/>
    <w:rsid w:val="00B676E4"/>
    <w:rsid w:val="00B8293A"/>
    <w:rsid w:val="00BD10B3"/>
    <w:rsid w:val="00BF1F94"/>
    <w:rsid w:val="00C02AAA"/>
    <w:rsid w:val="00C36357"/>
    <w:rsid w:val="00C728D4"/>
    <w:rsid w:val="00C93A2E"/>
    <w:rsid w:val="00CA525C"/>
    <w:rsid w:val="00CC1915"/>
    <w:rsid w:val="00CC646E"/>
    <w:rsid w:val="00CF0E16"/>
    <w:rsid w:val="00D036DD"/>
    <w:rsid w:val="00D1285C"/>
    <w:rsid w:val="00D754C9"/>
    <w:rsid w:val="00D90CA3"/>
    <w:rsid w:val="00D91DDF"/>
    <w:rsid w:val="00D9378D"/>
    <w:rsid w:val="00DA26C9"/>
    <w:rsid w:val="00DD5D5A"/>
    <w:rsid w:val="00DD69B6"/>
    <w:rsid w:val="00DE2128"/>
    <w:rsid w:val="00DF3A3C"/>
    <w:rsid w:val="00E00659"/>
    <w:rsid w:val="00E0079C"/>
    <w:rsid w:val="00E26C4C"/>
    <w:rsid w:val="00E452A3"/>
    <w:rsid w:val="00E526A6"/>
    <w:rsid w:val="00E54093"/>
    <w:rsid w:val="00E67755"/>
    <w:rsid w:val="00EB1784"/>
    <w:rsid w:val="00EB40D3"/>
    <w:rsid w:val="00EB68BE"/>
    <w:rsid w:val="00EE4234"/>
    <w:rsid w:val="00EE6B10"/>
    <w:rsid w:val="00EF7445"/>
    <w:rsid w:val="00F034A0"/>
    <w:rsid w:val="00F07A47"/>
    <w:rsid w:val="00F1792E"/>
    <w:rsid w:val="00F20B02"/>
    <w:rsid w:val="00F236EC"/>
    <w:rsid w:val="00F32BB6"/>
    <w:rsid w:val="00F47D37"/>
    <w:rsid w:val="00F70155"/>
    <w:rsid w:val="00F9089A"/>
    <w:rsid w:val="00F91A92"/>
    <w:rsid w:val="00FC01E7"/>
    <w:rsid w:val="00FD7C16"/>
    <w:rsid w:val="00FE263A"/>
    <w:rsid w:val="00FE6D9E"/>
    <w:rsid w:val="00FF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F8977"/>
  <w15:chartTrackingRefBased/>
  <w15:docId w15:val="{3DBC7E62-542C-43A8-8EA1-879E5F4A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790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91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17AF"/>
  </w:style>
  <w:style w:type="paragraph" w:styleId="Piedepgina">
    <w:name w:val="footer"/>
    <w:basedOn w:val="Normal"/>
    <w:link w:val="PiedepginaCar"/>
    <w:uiPriority w:val="99"/>
    <w:unhideWhenUsed/>
    <w:rsid w:val="002917A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17AF"/>
  </w:style>
  <w:style w:type="paragraph" w:styleId="Prrafodelista">
    <w:name w:val="List Paragraph"/>
    <w:basedOn w:val="Normal"/>
    <w:uiPriority w:val="34"/>
    <w:qFormat/>
    <w:rsid w:val="002917A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57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B6F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C62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69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1064</TotalTime>
  <Pages>3</Pages>
  <Words>692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Vera</dc:creator>
  <cp:keywords/>
  <dc:description/>
  <cp:lastModifiedBy>CONSEJO DE ESTUDIANTES DE LA UNIVERSIDAD DE OVIEDO</cp:lastModifiedBy>
  <cp:revision>162</cp:revision>
  <cp:lastPrinted>2024-02-01T22:12:00Z</cp:lastPrinted>
  <dcterms:created xsi:type="dcterms:W3CDTF">2024-01-30T10:27:00Z</dcterms:created>
  <dcterms:modified xsi:type="dcterms:W3CDTF">2025-09-14T12:21:00Z</dcterms:modified>
</cp:coreProperties>
</file>