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0D" w:rsidRPr="0039100D" w:rsidRDefault="0039100D" w:rsidP="003910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TSM- </w:t>
      </w:r>
      <w:r w:rsidR="00831AE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Grado-</w:t>
      </w: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Escuela de Minas. Mayo-2017</w:t>
      </w:r>
    </w:p>
    <w:p w:rsidR="0039100D" w:rsidRDefault="0039100D" w:rsidP="003D3424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446A26">
        <w:rPr>
          <w:rFonts w:ascii="Times New Roman" w:hAnsi="Times New Roman" w:cs="Times New Roman"/>
          <w:sz w:val="28"/>
          <w:szCs w:val="28"/>
          <w:lang w:val="es-ES"/>
        </w:rPr>
        <w:t>A-1</w:t>
      </w:r>
      <w:r>
        <w:rPr>
          <w:rFonts w:ascii="Times New Roman" w:hAnsi="Times New Roman" w:cs="Times New Roman"/>
          <w:sz w:val="28"/>
          <w:szCs w:val="28"/>
          <w:lang w:val="es-ES"/>
        </w:rPr>
        <w:t>. Conociendo que la entalpía estándar asociada a la volatilización (paso del</w:t>
      </w:r>
      <w:r w:rsidR="00446A26">
        <w:rPr>
          <w:rFonts w:ascii="Times New Roman" w:hAnsi="Times New Roman" w:cs="Times New Roman"/>
          <w:sz w:val="28"/>
          <w:szCs w:val="28"/>
          <w:lang w:val="es-ES"/>
        </w:rPr>
        <w:t xml:space="preserve"> estado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líquido al vapor) del magnesio es:</w:t>
      </w:r>
    </w:p>
    <w:p w:rsidR="00F60F3A" w:rsidRDefault="0039100D" w:rsidP="003D3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m:oMath>
        <m:r>
          <w:rPr>
            <w:rFonts w:ascii="Cambria Math" w:hAnsi="Cambria Math" w:cs="Times New Roman"/>
            <w:sz w:val="28"/>
            <w:szCs w:val="28"/>
            <w:lang w:val="es-ES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V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o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s-ES"/>
          </w:rPr>
          <m:t xml:space="preserve"> =  148,0 -  0, 0150 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K</m:t>
            </m:r>
          </m:e>
        </m:d>
        <m:r>
          <w:rPr>
            <w:rFonts w:ascii="Cambria Math" w:hAnsi="Cambria Math" w:cs="Times New Roman"/>
            <w:sz w:val="28"/>
            <w:szCs w:val="28"/>
            <w:lang w:val="es-ES"/>
          </w:rPr>
          <m:t>kJ·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mol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s-ES"/>
        </w:rPr>
        <w:t xml:space="preserve"> de Mg</w:t>
      </w:r>
    </w:p>
    <w:p w:rsidR="0039100D" w:rsidRDefault="0039100D" w:rsidP="003D3424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Se pide derivar la expresión generalizada que exprese la variación de la presión de vapor del magnesio con la temperatura, conociendo que la temperatura de volatilización del metal es de 1380 K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112E0F" w:rsidRPr="00112E0F" w:rsidRDefault="00112E0F" w:rsidP="003D3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</w:rPr>
        <w:t>B-1</w:t>
      </w:r>
      <w:r w:rsidRPr="00112E0F">
        <w:rPr>
          <w:rFonts w:ascii="Times New Roman" w:hAnsi="Times New Roman" w:cs="Times New Roman"/>
          <w:sz w:val="28"/>
          <w:szCs w:val="28"/>
        </w:rPr>
        <w:t>. Calcular la pendient</w:t>
      </w:r>
      <w:r w:rsidR="003D3424">
        <w:rPr>
          <w:rFonts w:ascii="Times New Roman" w:hAnsi="Times New Roman" w:cs="Times New Roman"/>
          <w:sz w:val="28"/>
          <w:szCs w:val="28"/>
        </w:rPr>
        <w:t>e y la ordenada en el origen de</w:t>
      </w:r>
      <w:r w:rsidRPr="00112E0F">
        <w:rPr>
          <w:rFonts w:ascii="Times New Roman" w:hAnsi="Times New Roman" w:cs="Times New Roman"/>
          <w:sz w:val="28"/>
          <w:szCs w:val="28"/>
        </w:rPr>
        <w:t xml:space="preserve"> la recta que representa el equilibrio entre las fases condensadas de CaO y CaS y el gas a una temperatura constante según se indica el Diagrama de Kellogg para el sistema Ca-O-S. Para estas condiciones determinar el número de grados de libertad del sistema.</w:t>
      </w:r>
    </w:p>
    <w:p w:rsidR="00112E0F" w:rsidRPr="00112E0F" w:rsidRDefault="00112E0F" w:rsidP="003D3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B-2</w:t>
      </w:r>
      <w:r w:rsidRPr="00112E0F">
        <w:rPr>
          <w:rFonts w:ascii="Times New Roman" w:eastAsia="Times New Roman" w:hAnsi="Times New Roman" w:cs="Times New Roman"/>
          <w:sz w:val="28"/>
          <w:szCs w:val="28"/>
          <w:lang w:eastAsia="es-ES"/>
        </w:rPr>
        <w:t>. Un gas residual del proceso de tostación de sulfuros metálicos, a la temperatura de 25 ºC, tiene una presión parcial de dióxido de azufre (SO</w:t>
      </w:r>
      <w:r w:rsidRPr="00112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es-ES"/>
        </w:rPr>
        <w:t>2</w:t>
      </w:r>
      <w:r w:rsidRPr="00112E0F">
        <w:rPr>
          <w:rFonts w:ascii="Times New Roman" w:eastAsia="Times New Roman" w:hAnsi="Times New Roman" w:cs="Times New Roman"/>
          <w:sz w:val="28"/>
          <w:szCs w:val="28"/>
          <w:lang w:eastAsia="es-ES"/>
        </w:rPr>
        <w:t>) de 10</w:t>
      </w:r>
      <w:r w:rsidRPr="00112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s-ES"/>
        </w:rPr>
        <w:t xml:space="preserve">-3 </w:t>
      </w:r>
      <w:r w:rsidRPr="00112E0F">
        <w:rPr>
          <w:rFonts w:ascii="Times New Roman" w:eastAsia="Times New Roman" w:hAnsi="Times New Roman" w:cs="Times New Roman"/>
          <w:sz w:val="28"/>
          <w:szCs w:val="28"/>
          <w:lang w:eastAsia="es-ES"/>
        </w:rPr>
        <w:t>atmósferas. Estimar la concentración de SO</w:t>
      </w:r>
      <w:r w:rsidRPr="00112E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es-ES"/>
        </w:rPr>
        <w:t>2</w:t>
      </w:r>
      <w:r w:rsidRPr="00112E0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el gas, a esa misma temperatura, expresada en miligramos por litro (ppm).  </w:t>
      </w:r>
      <w:r w:rsidRPr="00112E0F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Datos</w:t>
      </w:r>
      <w:r w:rsidRPr="00112E0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: </w:t>
      </w:r>
      <w:r w:rsidRPr="00112E0F">
        <w:rPr>
          <w:rFonts w:ascii="Times New Roman" w:hAnsi="Times New Roman" w:cs="Times New Roman"/>
          <w:sz w:val="28"/>
          <w:szCs w:val="28"/>
        </w:rPr>
        <w:t>Peso atómico del S: 32,0 g·átomo-g de S</w:t>
      </w:r>
      <w:r w:rsidRPr="00112E0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12E0F">
        <w:rPr>
          <w:rFonts w:ascii="Times New Roman" w:hAnsi="Times New Roman" w:cs="Times New Roman"/>
          <w:sz w:val="28"/>
          <w:szCs w:val="28"/>
        </w:rPr>
        <w:t>; peso atómico del O: 16 g·átomo-g de O</w:t>
      </w:r>
      <w:r w:rsidRPr="00112E0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12E0F">
        <w:rPr>
          <w:rFonts w:ascii="Times New Roman" w:hAnsi="Times New Roman" w:cs="Times New Roman"/>
          <w:sz w:val="28"/>
          <w:szCs w:val="28"/>
        </w:rPr>
        <w:t>.</w:t>
      </w:r>
    </w:p>
    <w:p w:rsidR="00446A26" w:rsidRDefault="00446A26" w:rsidP="003D342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4355A" w:rsidRDefault="00112E0F" w:rsidP="003D3424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07FE7">
        <w:rPr>
          <w:rFonts w:ascii="Times New Roman" w:hAnsi="Times New Roman" w:cs="Times New Roman"/>
          <w:b/>
          <w:sz w:val="28"/>
          <w:szCs w:val="28"/>
          <w:lang w:val="es-ES"/>
        </w:rPr>
        <w:t>C</w:t>
      </w:r>
      <w:r w:rsidR="0004355A" w:rsidRPr="00F07FE7">
        <w:rPr>
          <w:rFonts w:ascii="Times New Roman" w:hAnsi="Times New Roman" w:cs="Times New Roman"/>
          <w:b/>
          <w:sz w:val="28"/>
          <w:szCs w:val="28"/>
          <w:lang w:val="es-ES"/>
        </w:rPr>
        <w:t>-1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>. Atendiendo a los datos del HSC 5.1,</w:t>
      </w:r>
      <w:r w:rsidR="00F07FE7">
        <w:rPr>
          <w:rFonts w:ascii="Times New Roman" w:hAnsi="Times New Roman" w:cs="Times New Roman"/>
          <w:sz w:val="28"/>
          <w:szCs w:val="28"/>
          <w:lang w:val="es-ES"/>
        </w:rPr>
        <w:t xml:space="preserve"> el diagrama potencial-pH para el Oro, Au, a 25 ºC es el que se muestra: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</w:p>
    <w:p w:rsidR="00CC0593" w:rsidRDefault="00CC0593" w:rsidP="00CC0593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FAC00" wp14:editId="3B166041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323215" cy="322580"/>
                <wp:effectExtent l="0" t="0" r="635" b="12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593" w:rsidRPr="00CC0593" w:rsidRDefault="00CC05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FAC0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.8pt;margin-top:.05pt;width:25.4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" stroked="f">
                <v:textbox>
                  <w:txbxContent>
                    <w:p w:rsidR="00CC0593" w:rsidRPr="00CC0593" w:rsidRDefault="00CC05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CC9C294" wp14:editId="233A84D4">
            <wp:extent cx="6896100" cy="4229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7" w:rsidRDefault="008079BF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lastRenderedPageBreak/>
        <w:t xml:space="preserve">Desarrollar-indicar, en el papel de examen y sobre el diagrama </w:t>
      </w:r>
      <w:r w:rsidR="00F07FE7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,las reacciones y ecuaciones que representan 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los</w:t>
      </w:r>
      <w:r w:rsidR="00F07FE7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equilibros de oxidación-reducción siguientes y su variación con el pH a 25 ºC: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a) Del sietema Au-Au(OH)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. b) De las descarga de 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(g). c) De la descarga del H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(g)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</w:p>
    <w:p w:rsidR="00112E0F" w:rsidRPr="00112E0F" w:rsidRDefault="00112E0F" w:rsidP="00112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</w:rPr>
        <w:t>C-2</w:t>
      </w:r>
      <w:r w:rsidR="00F07FE7" w:rsidRPr="00F07FE7">
        <w:rPr>
          <w:rFonts w:ascii="Times New Roman" w:hAnsi="Times New Roman" w:cs="Times New Roman"/>
          <w:sz w:val="28"/>
          <w:szCs w:val="28"/>
        </w:rPr>
        <w:t>.</w:t>
      </w:r>
      <w:r w:rsidRPr="00112E0F">
        <w:rPr>
          <w:rFonts w:ascii="Times New Roman" w:hAnsi="Times New Roman" w:cs="Times New Roman"/>
          <w:sz w:val="28"/>
          <w:szCs w:val="28"/>
        </w:rPr>
        <w:t xml:space="preserve"> Obtener en cada caso, la expresión generalizada que pueda indicar la relación funcional existente entre la fracción volumétrica de monóxido de carbono en el gas, expresada en tanto por ciento, </w:t>
      </w:r>
      <w:r w:rsidR="00475E25" w:rsidRPr="00112E0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5pt;height:18.6pt" o:ole="" fillcolor="window">
            <v:imagedata r:id="rId8" o:title=""/>
          </v:shape>
          <o:OLEObject Type="Embed" ProgID="Equation.3" ShapeID="_x0000_i1025" DrawAspect="Content" ObjectID="_1559466658" r:id="rId9"/>
        </w:object>
      </w:r>
      <w:r w:rsidRPr="00112E0F">
        <w:rPr>
          <w:rFonts w:ascii="Times New Roman" w:hAnsi="Times New Roman" w:cs="Times New Roman"/>
          <w:sz w:val="28"/>
          <w:szCs w:val="28"/>
        </w:rPr>
        <w:t xml:space="preserve">,  y la temperatura (K), en equilibrio con las siguientes fases sólidas del sistema Fe-O-C: </w:t>
      </w:r>
    </w:p>
    <w:p w:rsidR="00112E0F" w:rsidRPr="00112E0F" w:rsidRDefault="00112E0F" w:rsidP="00112E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sz w:val="28"/>
          <w:szCs w:val="28"/>
        </w:rPr>
        <w:t>Wustita estequiométrica, FeO, y hierro metálico, Fe, en función de la temperatura a la presión total de una atmósfera.</w:t>
      </w:r>
    </w:p>
    <w:p w:rsidR="00112E0F" w:rsidRPr="00112E0F" w:rsidRDefault="00112E0F" w:rsidP="00112E0F">
      <w:pPr>
        <w:pStyle w:val="Ttulo"/>
        <w:numPr>
          <w:ilvl w:val="0"/>
          <w:numId w:val="2"/>
        </w:numPr>
        <w:jc w:val="left"/>
        <w:rPr>
          <w:sz w:val="28"/>
          <w:szCs w:val="28"/>
        </w:rPr>
      </w:pPr>
      <w:r w:rsidRPr="00112E0F">
        <w:rPr>
          <w:sz w:val="28"/>
          <w:szCs w:val="28"/>
          <w:u w:val="none"/>
        </w:rPr>
        <w:t>Wustita estequiométrica, FeO, y hierro metálico, Fe; en función de la temperatura a la presión total de tres atmósferas.</w:t>
      </w:r>
    </w:p>
    <w:p w:rsidR="00112E0F" w:rsidRPr="00112E0F" w:rsidRDefault="00112E0F" w:rsidP="00F0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sz w:val="28"/>
          <w:szCs w:val="28"/>
        </w:rPr>
        <w:t xml:space="preserve">Detallar finalmente, las características termodinámicas del sistema estudiado (Fe-O-C) entre las fases condensadas indicadas: </w:t>
      </w:r>
    </w:p>
    <w:p w:rsidR="00112E0F" w:rsidRPr="00112E0F" w:rsidRDefault="00112E0F" w:rsidP="00F07F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sz w:val="28"/>
          <w:szCs w:val="28"/>
        </w:rPr>
        <w:t>Si la reacción considerada es endotérmica o exotérmica.</w:t>
      </w:r>
    </w:p>
    <w:p w:rsidR="00112E0F" w:rsidRPr="00112E0F" w:rsidRDefault="00112E0F" w:rsidP="00F07F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sz w:val="28"/>
          <w:szCs w:val="28"/>
        </w:rPr>
        <w:t>La variación de la constante de equilibrio con la temperatura (si aumenta o disminuye).</w:t>
      </w:r>
    </w:p>
    <w:p w:rsidR="00112E0F" w:rsidRPr="00112E0F" w:rsidRDefault="00112E0F" w:rsidP="00F07F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sz w:val="28"/>
          <w:szCs w:val="28"/>
        </w:rPr>
        <w:t>Variación de la constante de equilibrio con la presión total en el sistema.</w:t>
      </w:r>
    </w:p>
    <w:p w:rsidR="00112E0F" w:rsidRPr="00112E0F" w:rsidRDefault="00112E0F" w:rsidP="00F0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0F">
        <w:rPr>
          <w:rFonts w:ascii="Times New Roman" w:hAnsi="Times New Roman" w:cs="Times New Roman"/>
          <w:b/>
          <w:sz w:val="28"/>
          <w:szCs w:val="28"/>
        </w:rPr>
        <w:t>Datos Termodinámicos</w:t>
      </w:r>
      <w:r w:rsidRPr="00112E0F">
        <w:rPr>
          <w:rFonts w:ascii="Times New Roman" w:hAnsi="Times New Roman" w:cs="Times New Roman"/>
          <w:sz w:val="28"/>
          <w:szCs w:val="28"/>
        </w:rPr>
        <w:t>: La energía libre para la formación de la wustita estequiométrica, FeO, el CO(g) y CO</w:t>
      </w:r>
      <w:r w:rsidRPr="00112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2E0F">
        <w:rPr>
          <w:rFonts w:ascii="Times New Roman" w:hAnsi="Times New Roman" w:cs="Times New Roman"/>
          <w:sz w:val="28"/>
          <w:szCs w:val="28"/>
        </w:rPr>
        <w:t xml:space="preserve">(g) son las siguientes: </w:t>
      </w:r>
      <w:r w:rsidR="00475E25" w:rsidRPr="00112E0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60" w:dyaOrig="340">
          <v:shape id="_x0000_i1026" type="#_x0000_t75" style="width:82.45pt;height:17.4pt" o:ole="" fillcolor="window">
            <v:imagedata r:id="rId10" o:title=""/>
          </v:shape>
          <o:OLEObject Type="Embed" ProgID="Equation.3" ShapeID="_x0000_i1026" DrawAspect="Content" ObjectID="_1559466659" r:id="rId11"/>
        </w:object>
      </w:r>
      <w:r w:rsidRPr="00112E0F">
        <w:rPr>
          <w:rFonts w:ascii="Times New Roman" w:hAnsi="Times New Roman" w:cs="Times New Roman"/>
          <w:sz w:val="28"/>
          <w:szCs w:val="28"/>
        </w:rPr>
        <w:t>FeO  =  -265,0  + 0,065</w:t>
      </w:r>
      <w:r w:rsidRPr="00112E0F">
        <w:rPr>
          <w:rFonts w:ascii="Times New Roman" w:hAnsi="Times New Roman" w:cs="Times New Roman"/>
          <w:i/>
          <w:sz w:val="28"/>
          <w:szCs w:val="28"/>
        </w:rPr>
        <w:t>T</w:t>
      </w:r>
      <w:r w:rsidRPr="00112E0F">
        <w:rPr>
          <w:rFonts w:ascii="Times New Roman" w:hAnsi="Times New Roman" w:cs="Times New Roman"/>
          <w:sz w:val="28"/>
          <w:szCs w:val="28"/>
        </w:rPr>
        <w:t xml:space="preserve"> (K); </w:t>
      </w:r>
      <w:r w:rsidR="00475E25" w:rsidRPr="00112E0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60" w:dyaOrig="340">
          <v:shape id="_x0000_i1027" type="#_x0000_t75" style="width:82.45pt;height:17.4pt" o:ole="" fillcolor="window">
            <v:imagedata r:id="rId12" o:title=""/>
          </v:shape>
          <o:OLEObject Type="Embed" ProgID="Equation.3" ShapeID="_x0000_i1027" DrawAspect="Content" ObjectID="_1559466660" r:id="rId13"/>
        </w:object>
      </w:r>
      <w:r w:rsidRPr="00112E0F">
        <w:rPr>
          <w:rFonts w:ascii="Times New Roman" w:hAnsi="Times New Roman" w:cs="Times New Roman"/>
          <w:sz w:val="28"/>
          <w:szCs w:val="28"/>
        </w:rPr>
        <w:t>CO(g)  =  -118,0  -  0,084</w:t>
      </w:r>
      <w:r w:rsidRPr="00112E0F">
        <w:rPr>
          <w:rFonts w:ascii="Times New Roman" w:hAnsi="Times New Roman" w:cs="Times New Roman"/>
          <w:i/>
          <w:sz w:val="28"/>
          <w:szCs w:val="28"/>
        </w:rPr>
        <w:t>T</w:t>
      </w:r>
      <w:r w:rsidRPr="00112E0F">
        <w:rPr>
          <w:rFonts w:ascii="Times New Roman" w:hAnsi="Times New Roman" w:cs="Times New Roman"/>
          <w:sz w:val="28"/>
          <w:szCs w:val="28"/>
        </w:rPr>
        <w:t xml:space="preserve">(K) ; </w:t>
      </w:r>
      <w:r w:rsidR="00475E25" w:rsidRPr="00112E0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60" w:dyaOrig="340">
          <v:shape id="_x0000_i1028" type="#_x0000_t75" style="width:82.45pt;height:17.4pt" o:ole="" fillcolor="window">
            <v:imagedata r:id="rId14" o:title=""/>
          </v:shape>
          <o:OLEObject Type="Embed" ProgID="Equation.3" ShapeID="_x0000_i1028" DrawAspect="Content" ObjectID="_1559466661" r:id="rId15"/>
        </w:object>
      </w:r>
      <w:r w:rsidRPr="00112E0F">
        <w:rPr>
          <w:rFonts w:ascii="Times New Roman" w:hAnsi="Times New Roman" w:cs="Times New Roman"/>
          <w:sz w:val="28"/>
          <w:szCs w:val="28"/>
        </w:rPr>
        <w:t>CO</w:t>
      </w:r>
      <w:r w:rsidRPr="00112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2E0F">
        <w:rPr>
          <w:rFonts w:ascii="Times New Roman" w:hAnsi="Times New Roman" w:cs="Times New Roman"/>
          <w:sz w:val="28"/>
          <w:szCs w:val="28"/>
        </w:rPr>
        <w:t>(g)  =  -395,0  + 0,001</w:t>
      </w:r>
      <w:r w:rsidRPr="00112E0F">
        <w:rPr>
          <w:rFonts w:ascii="Times New Roman" w:hAnsi="Times New Roman" w:cs="Times New Roman"/>
          <w:i/>
          <w:sz w:val="28"/>
          <w:szCs w:val="28"/>
        </w:rPr>
        <w:t>T</w:t>
      </w:r>
      <w:r w:rsidRPr="00112E0F">
        <w:rPr>
          <w:rFonts w:ascii="Times New Roman" w:hAnsi="Times New Roman" w:cs="Times New Roman"/>
          <w:sz w:val="28"/>
          <w:szCs w:val="28"/>
        </w:rPr>
        <w:t>(K);</w:t>
      </w:r>
    </w:p>
    <w:p w:rsidR="00F07FE7" w:rsidRDefault="00F07FE7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3007C8" w:rsidRPr="003007C8" w:rsidRDefault="003007C8" w:rsidP="003D34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  <w:lang w:val="es-ES"/>
        </w:rPr>
        <w:t>D-1</w:t>
      </w:r>
      <w:r w:rsidR="00F07FE7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300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7C8">
        <w:rPr>
          <w:rFonts w:ascii="Times New Roman" w:hAnsi="Times New Roman" w:cs="Times New Roman"/>
          <w:sz w:val="28"/>
          <w:szCs w:val="28"/>
        </w:rPr>
        <w:t>Calcular la presión parcial de oxígeno</w:t>
      </w:r>
      <w:r w:rsidR="005836D8">
        <w:rPr>
          <w:rFonts w:ascii="Times New Roman" w:hAnsi="Times New Roman" w:cs="Times New Roman"/>
          <w:sz w:val="28"/>
          <w:szCs w:val="28"/>
        </w:rPr>
        <w:t xml:space="preserve"> O</w:t>
      </w:r>
      <w:r w:rsidR="005836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75E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07C8">
        <w:rPr>
          <w:rFonts w:ascii="Times New Roman" w:hAnsi="Times New Roman" w:cs="Times New Roman"/>
          <w:sz w:val="28"/>
          <w:szCs w:val="28"/>
        </w:rPr>
        <w:t>que permitiría proteger el aluminio por formación de una capa de alúmina a 25ºC y 1000 ºC. DATOS:</w:t>
      </w:r>
    </w:p>
    <w:p w:rsidR="003007C8" w:rsidRPr="003007C8" w:rsidRDefault="003007C8" w:rsidP="003D34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2Al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(s)</m:t>
          </m:r>
        </m:oMath>
      </m:oMathPara>
    </w:p>
    <w:p w:rsidR="003007C8" w:rsidRPr="003007C8" w:rsidRDefault="00287E44" w:rsidP="003D34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=-1672+0.313·</m:t>
        </m:r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3007C8" w:rsidRPr="003007C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(25 &lt; T (ºC) &lt; 659)</w:t>
      </w:r>
    </w:p>
    <w:p w:rsidR="003007C8" w:rsidRPr="003007C8" w:rsidRDefault="00287E44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=-1680+0.324·</m:t>
        </m:r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3007C8" w:rsidRPr="003007C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(660 &lt; T (ºC) &lt; 1700)</w:t>
      </w:r>
    </w:p>
    <w:p w:rsidR="00446A26" w:rsidRPr="008079BF" w:rsidRDefault="00446A26" w:rsidP="003D34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07C8" w:rsidRPr="003007C8" w:rsidRDefault="003007C8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  <w:lang w:val="es-ES"/>
        </w:rPr>
        <w:t>D-2</w:t>
      </w:r>
      <w:r w:rsidR="00F07FE7">
        <w:rPr>
          <w:rFonts w:ascii="Times New Roman" w:hAnsi="Times New Roman" w:cs="Times New Roman"/>
          <w:sz w:val="28"/>
          <w:szCs w:val="28"/>
        </w:rPr>
        <w:t>.</w:t>
      </w:r>
      <w:r w:rsidRPr="003007C8">
        <w:rPr>
          <w:rFonts w:ascii="Times New Roman" w:hAnsi="Times New Roman" w:cs="Times New Roman"/>
          <w:sz w:val="28"/>
          <w:szCs w:val="28"/>
        </w:rPr>
        <w:t xml:space="preserve"> En la tostación del oxidante del sulfuro de cobre (Cu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07C8">
        <w:rPr>
          <w:rFonts w:ascii="Times New Roman" w:hAnsi="Times New Roman" w:cs="Times New Roman"/>
          <w:sz w:val="28"/>
          <w:szCs w:val="28"/>
        </w:rPr>
        <w:t>S):</w:t>
      </w:r>
    </w:p>
    <w:p w:rsidR="003007C8" w:rsidRPr="003007C8" w:rsidRDefault="003007C8" w:rsidP="003D342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7C8">
        <w:rPr>
          <w:rFonts w:ascii="Times New Roman" w:hAnsi="Times New Roman" w:cs="Times New Roman"/>
          <w:sz w:val="28"/>
          <w:szCs w:val="28"/>
        </w:rPr>
        <w:t>Indicar la reacción que tiene lugar.</w:t>
      </w:r>
    </w:p>
    <w:p w:rsidR="003007C8" w:rsidRPr="003007C8" w:rsidRDefault="003007C8" w:rsidP="003D342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7C8">
        <w:rPr>
          <w:rFonts w:ascii="Times New Roman" w:hAnsi="Times New Roman" w:cs="Times New Roman"/>
          <w:sz w:val="28"/>
          <w:szCs w:val="28"/>
        </w:rPr>
        <w:t>La cantidad de SO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07C8">
        <w:rPr>
          <w:rFonts w:ascii="Times New Roman" w:hAnsi="Times New Roman" w:cs="Times New Roman"/>
          <w:sz w:val="28"/>
          <w:szCs w:val="28"/>
        </w:rPr>
        <w:t xml:space="preserve"> máxima en los gases de tostación en porcentaje en volumen. Suponer que todo el oxígeno del aire se emplea en la tostación.</w:t>
      </w:r>
    </w:p>
    <w:p w:rsidR="003007C8" w:rsidRPr="003007C8" w:rsidRDefault="003007C8" w:rsidP="003D342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7C8">
        <w:rPr>
          <w:rFonts w:ascii="Times New Roman" w:hAnsi="Times New Roman" w:cs="Times New Roman"/>
          <w:sz w:val="28"/>
          <w:szCs w:val="28"/>
        </w:rPr>
        <w:t>Calcular la cantidad de ácido sulfúrico por tonelada de Cu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07C8">
        <w:rPr>
          <w:rFonts w:ascii="Times New Roman" w:hAnsi="Times New Roman" w:cs="Times New Roman"/>
          <w:sz w:val="28"/>
          <w:szCs w:val="28"/>
        </w:rPr>
        <w:t>S tratada.</w:t>
      </w:r>
    </w:p>
    <w:p w:rsidR="003007C8" w:rsidRDefault="003007C8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</w:rPr>
        <w:t>D</w:t>
      </w:r>
      <w:r w:rsidR="00F07FE7" w:rsidRPr="00F07FE7">
        <w:rPr>
          <w:rFonts w:ascii="Times New Roman" w:hAnsi="Times New Roman" w:cs="Times New Roman"/>
          <w:b/>
          <w:sz w:val="28"/>
          <w:szCs w:val="28"/>
        </w:rPr>
        <w:t>atos</w:t>
      </w:r>
      <w:r w:rsidR="00446A26">
        <w:rPr>
          <w:rFonts w:ascii="Times New Roman" w:hAnsi="Times New Roman" w:cs="Times New Roman"/>
          <w:sz w:val="28"/>
          <w:szCs w:val="28"/>
        </w:rPr>
        <w:t>: Aire (78,</w:t>
      </w:r>
      <w:r w:rsidRPr="003007C8">
        <w:rPr>
          <w:rFonts w:ascii="Times New Roman" w:hAnsi="Times New Roman" w:cs="Times New Roman"/>
          <w:sz w:val="28"/>
          <w:szCs w:val="28"/>
        </w:rPr>
        <w:t>08% N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A26">
        <w:rPr>
          <w:rFonts w:ascii="Times New Roman" w:hAnsi="Times New Roman" w:cs="Times New Roman"/>
          <w:sz w:val="28"/>
          <w:szCs w:val="28"/>
        </w:rPr>
        <w:t>, 20,</w:t>
      </w:r>
      <w:r w:rsidRPr="003007C8">
        <w:rPr>
          <w:rFonts w:ascii="Times New Roman" w:hAnsi="Times New Roman" w:cs="Times New Roman"/>
          <w:sz w:val="28"/>
          <w:szCs w:val="28"/>
        </w:rPr>
        <w:t>94% O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A26">
        <w:rPr>
          <w:rFonts w:ascii="Times New Roman" w:hAnsi="Times New Roman" w:cs="Times New Roman"/>
          <w:sz w:val="28"/>
          <w:szCs w:val="28"/>
        </w:rPr>
        <w:t>, 0,</w:t>
      </w:r>
      <w:r w:rsidRPr="003007C8">
        <w:rPr>
          <w:rFonts w:ascii="Times New Roman" w:hAnsi="Times New Roman" w:cs="Times New Roman"/>
          <w:sz w:val="28"/>
          <w:szCs w:val="28"/>
        </w:rPr>
        <w:t>035%</w:t>
      </w:r>
      <w:r w:rsidR="00446A26">
        <w:rPr>
          <w:rFonts w:ascii="Times New Roman" w:hAnsi="Times New Roman" w:cs="Times New Roman"/>
          <w:sz w:val="28"/>
          <w:szCs w:val="28"/>
        </w:rPr>
        <w:t xml:space="preserve"> </w:t>
      </w:r>
      <w:r w:rsidRPr="003007C8">
        <w:rPr>
          <w:rFonts w:ascii="Times New Roman" w:hAnsi="Times New Roman" w:cs="Times New Roman"/>
          <w:sz w:val="28"/>
          <w:szCs w:val="28"/>
        </w:rPr>
        <w:t>CO</w:t>
      </w:r>
      <w:r w:rsidRPr="00300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A26">
        <w:rPr>
          <w:rFonts w:ascii="Times New Roman" w:hAnsi="Times New Roman" w:cs="Times New Roman"/>
          <w:sz w:val="28"/>
          <w:szCs w:val="28"/>
        </w:rPr>
        <w:t xml:space="preserve"> y 0,</w:t>
      </w:r>
      <w:r w:rsidRPr="003007C8">
        <w:rPr>
          <w:rFonts w:ascii="Times New Roman" w:hAnsi="Times New Roman" w:cs="Times New Roman"/>
          <w:sz w:val="28"/>
          <w:szCs w:val="28"/>
        </w:rPr>
        <w:t>93% Ar); Pesos atómicos: S, Cu, O, N, H, C y Ar son 32</w:t>
      </w:r>
      <w:r w:rsidR="00446A26">
        <w:rPr>
          <w:rFonts w:ascii="Times New Roman" w:hAnsi="Times New Roman" w:cs="Times New Roman"/>
          <w:sz w:val="28"/>
          <w:szCs w:val="28"/>
        </w:rPr>
        <w:t>,1, 63,5, 16,</w:t>
      </w:r>
      <w:r w:rsidRPr="003007C8">
        <w:rPr>
          <w:rFonts w:ascii="Times New Roman" w:hAnsi="Times New Roman" w:cs="Times New Roman"/>
          <w:sz w:val="28"/>
          <w:szCs w:val="28"/>
        </w:rPr>
        <w:t>0,</w:t>
      </w:r>
      <w:r w:rsidR="00CC0593">
        <w:rPr>
          <w:rFonts w:ascii="Times New Roman" w:hAnsi="Times New Roman" w:cs="Times New Roman"/>
          <w:sz w:val="28"/>
          <w:szCs w:val="28"/>
        </w:rPr>
        <w:t xml:space="preserve"> 14,0</w:t>
      </w:r>
      <w:r w:rsidR="00446A26">
        <w:rPr>
          <w:rFonts w:ascii="Times New Roman" w:hAnsi="Times New Roman" w:cs="Times New Roman"/>
          <w:sz w:val="28"/>
          <w:szCs w:val="28"/>
        </w:rPr>
        <w:t xml:space="preserve"> 1,0, 12,0 y 39,</w:t>
      </w:r>
      <w:r w:rsidRPr="003007C8">
        <w:rPr>
          <w:rFonts w:ascii="Times New Roman" w:hAnsi="Times New Roman" w:cs="Times New Roman"/>
          <w:sz w:val="28"/>
          <w:szCs w:val="28"/>
        </w:rPr>
        <w:t>9.</w:t>
      </w:r>
    </w:p>
    <w:p w:rsidR="00446A26" w:rsidRDefault="00446A26" w:rsidP="003D34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593" w:rsidRPr="003007C8" w:rsidRDefault="00446A26" w:rsidP="00807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D-3</w:t>
      </w:r>
      <w:r>
        <w:rPr>
          <w:rFonts w:ascii="Times New Roman" w:hAnsi="Times New Roman" w:cs="Times New Roman"/>
          <w:sz w:val="28"/>
          <w:szCs w:val="28"/>
        </w:rPr>
        <w:t>. En la Metalurgia de Níquel, describir los aspectos,  reacciones y productos-subproductos asociados al proceso de electrólisis directa de la mata de níquel obtenida por fusión reductora (conocido industrialmente como Proceso INCO).</w:t>
      </w:r>
    </w:p>
    <w:sectPr w:rsidR="00CC0593" w:rsidRPr="003007C8" w:rsidSect="00391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44" w:rsidRDefault="00287E44" w:rsidP="00137DCD">
      <w:pPr>
        <w:spacing w:after="0" w:line="240" w:lineRule="auto"/>
      </w:pPr>
      <w:r>
        <w:separator/>
      </w:r>
    </w:p>
  </w:endnote>
  <w:endnote w:type="continuationSeparator" w:id="0">
    <w:p w:rsidR="00287E44" w:rsidRDefault="00287E44" w:rsidP="0013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44" w:rsidRDefault="00287E44" w:rsidP="00137DCD">
      <w:pPr>
        <w:spacing w:after="0" w:line="240" w:lineRule="auto"/>
      </w:pPr>
      <w:r>
        <w:separator/>
      </w:r>
    </w:p>
  </w:footnote>
  <w:footnote w:type="continuationSeparator" w:id="0">
    <w:p w:rsidR="00287E44" w:rsidRDefault="00287E44" w:rsidP="0013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315"/>
    <w:multiLevelType w:val="hybridMultilevel"/>
    <w:tmpl w:val="D48A4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51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CF1D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0D"/>
    <w:rsid w:val="0004355A"/>
    <w:rsid w:val="00112E0F"/>
    <w:rsid w:val="00137DCD"/>
    <w:rsid w:val="00287E44"/>
    <w:rsid w:val="00295A58"/>
    <w:rsid w:val="003007C8"/>
    <w:rsid w:val="0039100D"/>
    <w:rsid w:val="003D3424"/>
    <w:rsid w:val="00446A26"/>
    <w:rsid w:val="00475E25"/>
    <w:rsid w:val="005836D8"/>
    <w:rsid w:val="008079BF"/>
    <w:rsid w:val="00831AE9"/>
    <w:rsid w:val="00CC0593"/>
    <w:rsid w:val="00F07FE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5AEF"/>
  <w15:docId w15:val="{2F866041-4FAF-CD40-AA7C-D29D3A9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0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00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007C8"/>
    <w:pPr>
      <w:spacing w:after="160" w:line="259" w:lineRule="auto"/>
      <w:ind w:left="720"/>
      <w:contextualSpacing/>
    </w:pPr>
    <w:rPr>
      <w:lang w:val="es-ES"/>
    </w:rPr>
  </w:style>
  <w:style w:type="paragraph" w:styleId="Ttulo">
    <w:name w:val="Title"/>
    <w:basedOn w:val="Normal"/>
    <w:link w:val="TtuloCar"/>
    <w:qFormat/>
    <w:rsid w:val="00112E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12E0F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D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DCD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37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LUIS FELIPE VERDEJA GONZALEZ</cp:lastModifiedBy>
  <cp:revision>13</cp:revision>
  <dcterms:created xsi:type="dcterms:W3CDTF">2017-05-23T10:27:00Z</dcterms:created>
  <dcterms:modified xsi:type="dcterms:W3CDTF">2017-06-20T11:24:00Z</dcterms:modified>
</cp:coreProperties>
</file>